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8A2A" w14:textId="0D722682" w:rsidR="001B1B4D" w:rsidRDefault="00000000">
      <w:pPr>
        <w:spacing w:after="98" w:line="259" w:lineRule="auto"/>
        <w:ind w:left="44" w:right="0" w:firstLine="0"/>
        <w:jc w:val="center"/>
      </w:pPr>
      <w:r>
        <w:t xml:space="preserve"> </w:t>
      </w:r>
    </w:p>
    <w:p w14:paraId="7DBF5375" w14:textId="77777777" w:rsidR="001B1B4D" w:rsidRDefault="00000000">
      <w:pPr>
        <w:spacing w:line="259" w:lineRule="auto"/>
        <w:ind w:left="47" w:right="0" w:firstLine="0"/>
        <w:jc w:val="center"/>
      </w:pPr>
      <w:r>
        <w:rPr>
          <w:b/>
        </w:rPr>
        <w:t xml:space="preserve"> </w:t>
      </w:r>
    </w:p>
    <w:p w14:paraId="2FF1A66B" w14:textId="77777777" w:rsidR="001B1B4D" w:rsidRDefault="00000000">
      <w:pPr>
        <w:spacing w:after="139" w:line="259" w:lineRule="auto"/>
        <w:ind w:left="0" w:firstLine="0"/>
        <w:jc w:val="center"/>
      </w:pPr>
      <w:r>
        <w:rPr>
          <w:b/>
        </w:rPr>
        <w:t xml:space="preserve">POLITIQUE DE CONFIDENTIALITE POUR UN SITE WEB OU UNE APPLICATION </w:t>
      </w:r>
    </w:p>
    <w:p w14:paraId="2042B86B" w14:textId="61BBA819" w:rsidR="001B1B4D" w:rsidRDefault="00CA14AD">
      <w:pPr>
        <w:ind w:left="-3" w:right="0"/>
      </w:pPr>
      <w:proofErr w:type="spellStart"/>
      <w:r w:rsidRPr="00CA14AD">
        <w:rPr>
          <w:color w:val="auto"/>
        </w:rPr>
        <w:t>Vaëna</w:t>
      </w:r>
      <w:proofErr w:type="spellEnd"/>
      <w:r w:rsidRPr="00CA14AD">
        <w:rPr>
          <w:color w:val="auto"/>
        </w:rPr>
        <w:t xml:space="preserve"> Watch </w:t>
      </w:r>
      <w:r>
        <w:t xml:space="preserve">(dont le siège social est </w:t>
      </w:r>
      <w:r w:rsidRPr="00CA14AD">
        <w:rPr>
          <w:color w:val="auto"/>
        </w:rPr>
        <w:t xml:space="preserve">situé à </w:t>
      </w:r>
      <w:proofErr w:type="spellStart"/>
      <w:r w:rsidRPr="00CA14AD">
        <w:rPr>
          <w:color w:val="auto"/>
        </w:rPr>
        <w:t>Lieu dit</w:t>
      </w:r>
      <w:proofErr w:type="spellEnd"/>
      <w:r w:rsidRPr="00CA14AD">
        <w:rPr>
          <w:color w:val="auto"/>
        </w:rPr>
        <w:t xml:space="preserve"> le Collet d’en HAUT 73300 Albiez Montrond, </w:t>
      </w:r>
      <w:r>
        <w:t xml:space="preserve">en sa qualité de responsable du traitement, attache une grande importance à la protection et au respect de votre vie privée. La présente politique vise à vous informer, conformément au Règlement n°2016-679 du 27 avril 2016 relatif à la protection des personnes physiques à l’égard du traitement des données à caractère personnel et à la libre circulation de ces données (ci-après dénommé le « Règlement »), de nos pratiques concernant </w:t>
      </w:r>
      <w:r w:rsidRPr="00CA14AD">
        <w:rPr>
          <w:color w:val="auto"/>
        </w:rPr>
        <w:t>la collecte, l’utilisation et le partage des informations que vous êtes amenés à nous fournir par le biais de notre site internet www.vaenawatch.fr, notre applications .</w:t>
      </w:r>
    </w:p>
    <w:p w14:paraId="3AA9A2E2" w14:textId="77777777" w:rsidR="001B1B4D" w:rsidRDefault="00000000">
      <w:pPr>
        <w:ind w:left="-3" w:right="0"/>
      </w:pPr>
      <w:r>
        <w:t xml:space="preserve">Cette politique a pour but de vous informer sur les catégories de données personnelles que nous pourrions recueillir ou détenir sur vous, comment nous les utilisons, quels en sont les destinataires et avec qui nous les partageons, la durée pendant laquelle nous les conservons et comment nous les protégeons, enfin les droits dont vous disposez sur vos données personnelles.  </w:t>
      </w:r>
    </w:p>
    <w:p w14:paraId="18DA92EB" w14:textId="77777777" w:rsidR="001B1B4D" w:rsidRDefault="00000000">
      <w:pPr>
        <w:spacing w:after="159" w:line="259" w:lineRule="auto"/>
        <w:ind w:left="357" w:right="0"/>
        <w:jc w:val="left"/>
      </w:pPr>
      <w:r>
        <w:rPr>
          <w:b/>
        </w:rPr>
        <w:t>1.</w:t>
      </w:r>
      <w:r>
        <w:rPr>
          <w:rFonts w:ascii="Arial" w:eastAsia="Arial" w:hAnsi="Arial" w:cs="Arial"/>
          <w:b/>
        </w:rPr>
        <w:t xml:space="preserve"> </w:t>
      </w:r>
      <w:r>
        <w:rPr>
          <w:b/>
        </w:rPr>
        <w:t xml:space="preserve">Les données que nous collectons </w:t>
      </w:r>
    </w:p>
    <w:p w14:paraId="1442FA8B" w14:textId="46EFA453" w:rsidR="001B1B4D" w:rsidRPr="00CA14AD" w:rsidRDefault="00000000">
      <w:pPr>
        <w:ind w:left="-3" w:right="0"/>
        <w:rPr>
          <w:color w:val="auto"/>
        </w:rPr>
      </w:pPr>
      <w:r w:rsidRPr="00CA14AD">
        <w:rPr>
          <w:color w:val="auto"/>
        </w:rPr>
        <w:t xml:space="preserve">En utilisant le Site </w:t>
      </w:r>
      <w:r w:rsidR="00CA14AD" w:rsidRPr="00CA14AD">
        <w:rPr>
          <w:color w:val="auto"/>
        </w:rPr>
        <w:t>vaenawatch.fr</w:t>
      </w:r>
      <w:r w:rsidRPr="00CA14AD">
        <w:rPr>
          <w:color w:val="auto"/>
        </w:rPr>
        <w:t xml:space="preserve">, vous êtes amenés à nous transmettre des informations, dont certaines sont de nature à vous identifier et constituent de ce fait des données à caractère personnel (ci-après dénommées les « Données »). C’est notamment le cas lorsque vous lorsque vous </w:t>
      </w:r>
      <w:r w:rsidR="00CA14AD" w:rsidRPr="00CA14AD">
        <w:rPr>
          <w:color w:val="auto"/>
        </w:rPr>
        <w:t xml:space="preserve">vous inscrivez et, ou </w:t>
      </w:r>
      <w:r w:rsidRPr="00CA14AD">
        <w:rPr>
          <w:color w:val="auto"/>
        </w:rPr>
        <w:t xml:space="preserve">passez commande sur le Site. </w:t>
      </w:r>
    </w:p>
    <w:p w14:paraId="689270AC" w14:textId="304B95BD" w:rsidR="001B1B4D" w:rsidRDefault="00000000">
      <w:pPr>
        <w:ind w:left="-3" w:right="0"/>
      </w:pPr>
      <w:r>
        <w:t>Ces informations contiennent notamment les données suivantes</w:t>
      </w:r>
      <w:r w:rsidR="00CA14AD">
        <w:rPr>
          <w:color w:val="FF0000"/>
        </w:rPr>
        <w:t xml:space="preserve"> </w:t>
      </w:r>
      <w:r>
        <w:t xml:space="preserve">:  </w:t>
      </w:r>
    </w:p>
    <w:p w14:paraId="54F96FF1" w14:textId="77777777" w:rsidR="001B1B4D" w:rsidRDefault="00000000">
      <w:pPr>
        <w:numPr>
          <w:ilvl w:val="0"/>
          <w:numId w:val="1"/>
        </w:numPr>
        <w:spacing w:after="1"/>
        <w:ind w:left="722" w:right="0" w:hanging="360"/>
      </w:pPr>
      <w:r>
        <w:rPr>
          <w:b/>
        </w:rPr>
        <w:t>Données du compte</w:t>
      </w:r>
      <w:r>
        <w:t xml:space="preserve"> : désignent les données que vous renseignez lors de la création d’un compte en remplissant le formulaire d’inscription.  </w:t>
      </w:r>
    </w:p>
    <w:p w14:paraId="00485B41" w14:textId="7BB020EC" w:rsidR="001B1B4D" w:rsidRDefault="00000000">
      <w:pPr>
        <w:numPr>
          <w:ilvl w:val="0"/>
          <w:numId w:val="1"/>
        </w:numPr>
        <w:spacing w:after="1"/>
        <w:ind w:left="722" w:right="0" w:hanging="360"/>
      </w:pPr>
      <w:r>
        <w:rPr>
          <w:b/>
        </w:rPr>
        <w:t>Données rendues publiques</w:t>
      </w:r>
      <w:r>
        <w:t xml:space="preserve"> : désignent l’ensemble des informations que vous affichez volontairement </w:t>
      </w:r>
      <w:r w:rsidRPr="00CA14AD">
        <w:rPr>
          <w:color w:val="auto"/>
        </w:rPr>
        <w:t xml:space="preserve">sur </w:t>
      </w:r>
      <w:r w:rsidR="00CA14AD" w:rsidRPr="00CA14AD">
        <w:rPr>
          <w:color w:val="auto"/>
        </w:rPr>
        <w:t>FACEBOOK, INSTAGRAM…</w:t>
      </w:r>
      <w:r w:rsidRPr="00CA14AD">
        <w:rPr>
          <w:color w:val="auto"/>
        </w:rPr>
        <w:t xml:space="preserve"> telles </w:t>
      </w:r>
      <w:r>
        <w:t xml:space="preserve">que notamment les commentaires sur les blogs et forums, photos, discussions sur les forums, et profil de compte.  </w:t>
      </w:r>
    </w:p>
    <w:p w14:paraId="72E172E6" w14:textId="77777777" w:rsidR="001B1B4D" w:rsidRDefault="00000000">
      <w:pPr>
        <w:numPr>
          <w:ilvl w:val="0"/>
          <w:numId w:val="1"/>
        </w:numPr>
        <w:spacing w:after="1"/>
        <w:ind w:left="722" w:right="0" w:hanging="360"/>
      </w:pPr>
      <w:r>
        <w:rPr>
          <w:b/>
        </w:rPr>
        <w:t>Données sur les transactions</w:t>
      </w:r>
      <w:r>
        <w:t xml:space="preserve"> : le cas échéant, désignent les données que vous renseignez lorsque vous effectuez des achats par le biais du </w:t>
      </w:r>
      <w:r>
        <w:rPr>
          <w:color w:val="FF0000"/>
        </w:rPr>
        <w:t xml:space="preserve">[Site] </w:t>
      </w:r>
      <w:r>
        <w:t xml:space="preserve">telles que notamment les renseignements relatifs à votre moyen de paiement. Les données bancaires collectées sont transmises à des tiers qui contribuent à traiter et à satisfaire vos demandes.  </w:t>
      </w:r>
    </w:p>
    <w:p w14:paraId="4E01DACA" w14:textId="1D009175" w:rsidR="001B1B4D" w:rsidRDefault="00000000">
      <w:pPr>
        <w:numPr>
          <w:ilvl w:val="0"/>
          <w:numId w:val="1"/>
        </w:numPr>
        <w:ind w:left="722" w:right="0" w:hanging="360"/>
      </w:pPr>
      <w:r>
        <w:rPr>
          <w:b/>
        </w:rPr>
        <w:t xml:space="preserve">Données </w:t>
      </w:r>
      <w:r w:rsidRPr="00CA14AD">
        <w:rPr>
          <w:b/>
          <w:color w:val="auto"/>
        </w:rPr>
        <w:t>relatives à la navigation</w:t>
      </w:r>
      <w:r w:rsidRPr="00CA14AD">
        <w:rPr>
          <w:color w:val="auto"/>
        </w:rPr>
        <w:t xml:space="preserve"> : désignent les données que nous collectons lors de votre navigation sur le </w:t>
      </w:r>
      <w:r w:rsidR="00CA14AD" w:rsidRPr="00CA14AD">
        <w:rPr>
          <w:color w:val="auto"/>
        </w:rPr>
        <w:t>site vaenawatch.fr</w:t>
      </w:r>
      <w:r w:rsidRPr="00CA14AD">
        <w:rPr>
          <w:color w:val="auto"/>
        </w:rPr>
        <w:t xml:space="preserve"> telles </w:t>
      </w:r>
      <w:r>
        <w:t xml:space="preserve">que notamment la date, l’heure de la connexion et/ou navigation, le type de navigateur, la langue du navigateur, son adresse IP.  </w:t>
      </w:r>
    </w:p>
    <w:p w14:paraId="38335B90" w14:textId="77777777" w:rsidR="001B1B4D" w:rsidRPr="00CA14AD" w:rsidRDefault="00000000">
      <w:pPr>
        <w:spacing w:line="259" w:lineRule="auto"/>
        <w:ind w:left="-3" w:right="-11"/>
        <w:rPr>
          <w:color w:val="auto"/>
        </w:rPr>
      </w:pPr>
      <w:r w:rsidRPr="00CA14AD">
        <w:rPr>
          <w:color w:val="auto"/>
        </w:rPr>
        <w:t xml:space="preserve">[Dans le cas où vous vous connectez à nos services en utilisant les fonctionnalités de réseaux sociaux mises à votre disposition, nous aurons accès à certaines des Données (notamment vos prénom, nom, photographie, adresse e-mail et nombre d’amis Facebook) de votre compte sur ledit réseau social conformément aux conditions générales d’utilisation du réseau social concerné. Nous sommes également susceptibles de recueillir certaines de vos Données, lorsque vous interagissez avec des fonctionnalités de ces réseaux sociaux, telles que les fonctionnalités « J’aime ».] </w:t>
      </w:r>
    </w:p>
    <w:p w14:paraId="254C7789" w14:textId="77777777" w:rsidR="001B1B4D" w:rsidRDefault="00000000">
      <w:pPr>
        <w:spacing w:after="158" w:line="259" w:lineRule="auto"/>
        <w:ind w:left="2" w:right="0" w:firstLine="0"/>
        <w:jc w:val="left"/>
      </w:pPr>
      <w:r>
        <w:t xml:space="preserve"> </w:t>
      </w:r>
    </w:p>
    <w:p w14:paraId="01927C8B" w14:textId="77777777" w:rsidR="001B1B4D" w:rsidRDefault="00000000">
      <w:pPr>
        <w:numPr>
          <w:ilvl w:val="0"/>
          <w:numId w:val="2"/>
        </w:numPr>
        <w:spacing w:after="159" w:line="259" w:lineRule="auto"/>
        <w:ind w:right="0" w:hanging="360"/>
        <w:jc w:val="left"/>
      </w:pPr>
      <w:r>
        <w:rPr>
          <w:b/>
        </w:rPr>
        <w:t xml:space="preserve">Comment utilisons-nous les données que nous collectons ? </w:t>
      </w:r>
    </w:p>
    <w:p w14:paraId="6BC095B1" w14:textId="77777777" w:rsidR="001B1B4D" w:rsidRDefault="00000000">
      <w:pPr>
        <w:ind w:left="-3" w:right="0"/>
      </w:pPr>
      <w:r>
        <w:t xml:space="preserve">Nous utilisons les Données que nous recueillons afin de : </w:t>
      </w:r>
    </w:p>
    <w:p w14:paraId="563BA628" w14:textId="77777777" w:rsidR="001B1B4D" w:rsidRDefault="00000000">
      <w:pPr>
        <w:spacing w:after="0" w:line="259" w:lineRule="auto"/>
        <w:ind w:left="2" w:right="0" w:firstLine="0"/>
        <w:jc w:val="left"/>
      </w:pPr>
      <w:r>
        <w:t xml:space="preserve"> </w:t>
      </w:r>
    </w:p>
    <w:tbl>
      <w:tblPr>
        <w:tblStyle w:val="TableGrid"/>
        <w:tblW w:w="9059" w:type="dxa"/>
        <w:tblInd w:w="9" w:type="dxa"/>
        <w:tblCellMar>
          <w:top w:w="47" w:type="dxa"/>
          <w:left w:w="107" w:type="dxa"/>
          <w:right w:w="56" w:type="dxa"/>
        </w:tblCellMar>
        <w:tblLook w:val="04A0" w:firstRow="1" w:lastRow="0" w:firstColumn="1" w:lastColumn="0" w:noHBand="0" w:noVBand="1"/>
      </w:tblPr>
      <w:tblGrid>
        <w:gridCol w:w="4530"/>
        <w:gridCol w:w="4529"/>
      </w:tblGrid>
      <w:tr w:rsidR="001B1B4D" w14:paraId="44CBC286" w14:textId="77777777">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BFBFBF"/>
          </w:tcPr>
          <w:p w14:paraId="49621F7A" w14:textId="77777777" w:rsidR="001B1B4D" w:rsidRDefault="00000000">
            <w:pPr>
              <w:spacing w:line="259" w:lineRule="auto"/>
              <w:ind w:left="1" w:right="0" w:firstLine="0"/>
              <w:jc w:val="left"/>
            </w:pPr>
            <w:r>
              <w:rPr>
                <w:b/>
              </w:rPr>
              <w:t xml:space="preserve">Finalités </w:t>
            </w:r>
          </w:p>
        </w:tc>
        <w:tc>
          <w:tcPr>
            <w:tcW w:w="4529" w:type="dxa"/>
            <w:tcBorders>
              <w:top w:val="single" w:sz="4" w:space="0" w:color="000000"/>
              <w:left w:val="single" w:sz="4" w:space="0" w:color="000000"/>
              <w:bottom w:val="single" w:sz="4" w:space="0" w:color="000000"/>
              <w:right w:val="single" w:sz="4" w:space="0" w:color="000000"/>
            </w:tcBorders>
            <w:shd w:val="clear" w:color="auto" w:fill="BFBFBF"/>
          </w:tcPr>
          <w:p w14:paraId="545E6815" w14:textId="77777777" w:rsidR="001B1B4D" w:rsidRDefault="00000000">
            <w:pPr>
              <w:spacing w:line="259" w:lineRule="auto"/>
              <w:ind w:left="0" w:right="0" w:firstLine="0"/>
              <w:jc w:val="left"/>
            </w:pPr>
            <w:r>
              <w:rPr>
                <w:b/>
              </w:rPr>
              <w:t xml:space="preserve">Base légale </w:t>
            </w:r>
          </w:p>
        </w:tc>
      </w:tr>
      <w:tr w:rsidR="00CA14AD" w:rsidRPr="00CA14AD" w14:paraId="59237110" w14:textId="77777777">
        <w:trPr>
          <w:trHeight w:val="4578"/>
        </w:trPr>
        <w:tc>
          <w:tcPr>
            <w:tcW w:w="4530" w:type="dxa"/>
            <w:tcBorders>
              <w:top w:val="single" w:sz="4" w:space="0" w:color="000000"/>
              <w:left w:val="single" w:sz="4" w:space="0" w:color="000000"/>
              <w:bottom w:val="single" w:sz="4" w:space="0" w:color="000000"/>
              <w:right w:val="single" w:sz="4" w:space="0" w:color="000000"/>
            </w:tcBorders>
          </w:tcPr>
          <w:p w14:paraId="08787550" w14:textId="39D8FF75" w:rsidR="001B1B4D" w:rsidRPr="00CA14AD" w:rsidRDefault="001B1B4D">
            <w:pPr>
              <w:spacing w:line="259" w:lineRule="auto"/>
              <w:ind w:left="1" w:right="0" w:firstLine="0"/>
              <w:jc w:val="left"/>
              <w:rPr>
                <w:color w:val="auto"/>
              </w:rPr>
            </w:pPr>
          </w:p>
          <w:p w14:paraId="10393391" w14:textId="77777777" w:rsidR="001B1B4D" w:rsidRPr="00CA14AD" w:rsidRDefault="00000000">
            <w:pPr>
              <w:numPr>
                <w:ilvl w:val="0"/>
                <w:numId w:val="8"/>
              </w:numPr>
              <w:spacing w:line="259" w:lineRule="auto"/>
              <w:ind w:right="0" w:hanging="720"/>
              <w:jc w:val="left"/>
              <w:rPr>
                <w:color w:val="auto"/>
              </w:rPr>
            </w:pPr>
            <w:r w:rsidRPr="00CA14AD">
              <w:rPr>
                <w:color w:val="auto"/>
              </w:rPr>
              <w:t xml:space="preserve">créer votre compte en ligne, </w:t>
            </w:r>
          </w:p>
          <w:p w14:paraId="7D7BE94F" w14:textId="77777777" w:rsidR="001B1B4D" w:rsidRPr="00CA14AD" w:rsidRDefault="00000000">
            <w:pPr>
              <w:numPr>
                <w:ilvl w:val="0"/>
                <w:numId w:val="8"/>
              </w:numPr>
              <w:spacing w:after="15" w:line="239" w:lineRule="auto"/>
              <w:ind w:right="0" w:hanging="720"/>
              <w:jc w:val="left"/>
              <w:rPr>
                <w:color w:val="auto"/>
              </w:rPr>
            </w:pPr>
            <w:r w:rsidRPr="00CA14AD">
              <w:rPr>
                <w:color w:val="auto"/>
              </w:rPr>
              <w:t xml:space="preserve">exécuter les contrats conclus entre vous et nous, </w:t>
            </w:r>
          </w:p>
          <w:p w14:paraId="15B27F47" w14:textId="77777777" w:rsidR="001B1B4D" w:rsidRPr="00CA14AD" w:rsidRDefault="00000000">
            <w:pPr>
              <w:numPr>
                <w:ilvl w:val="0"/>
                <w:numId w:val="8"/>
              </w:numPr>
              <w:spacing w:line="259" w:lineRule="auto"/>
              <w:ind w:right="0" w:hanging="720"/>
              <w:jc w:val="left"/>
              <w:rPr>
                <w:color w:val="auto"/>
              </w:rPr>
            </w:pPr>
            <w:r w:rsidRPr="00CA14AD">
              <w:rPr>
                <w:color w:val="auto"/>
              </w:rPr>
              <w:t xml:space="preserve">gérer </w:t>
            </w:r>
            <w:r w:rsidRPr="00CA14AD">
              <w:rPr>
                <w:color w:val="auto"/>
              </w:rPr>
              <w:tab/>
              <w:t xml:space="preserve">la </w:t>
            </w:r>
            <w:r w:rsidRPr="00CA14AD">
              <w:rPr>
                <w:color w:val="auto"/>
              </w:rPr>
              <w:tab/>
              <w:t xml:space="preserve">relation </w:t>
            </w:r>
            <w:r w:rsidRPr="00CA14AD">
              <w:rPr>
                <w:color w:val="auto"/>
              </w:rPr>
              <w:tab/>
              <w:t xml:space="preserve">commerciale </w:t>
            </w:r>
          </w:p>
          <w:p w14:paraId="7BC978C4" w14:textId="54CD100F" w:rsidR="001B1B4D" w:rsidRDefault="00000000">
            <w:pPr>
              <w:spacing w:line="259" w:lineRule="auto"/>
              <w:ind w:left="1081" w:right="0" w:firstLine="0"/>
              <w:jc w:val="left"/>
            </w:pPr>
            <w:r w:rsidRPr="00CA14AD">
              <w:rPr>
                <w:color w:val="auto"/>
              </w:rPr>
              <w:t xml:space="preserve">(livraisons, factures, services </w:t>
            </w:r>
            <w:proofErr w:type="spellStart"/>
            <w:r w:rsidRPr="00CA14AD">
              <w:rPr>
                <w:color w:val="auto"/>
              </w:rPr>
              <w:t>après</w:t>
            </w:r>
            <w:r w:rsidR="00CA14AD" w:rsidRPr="00CA14AD">
              <w:rPr>
                <w:color w:val="auto"/>
              </w:rPr>
              <w:t xml:space="preserve"> </w:t>
            </w:r>
            <w:r w:rsidRPr="00CA14AD">
              <w:rPr>
                <w:color w:val="auto"/>
              </w:rPr>
              <w:t>vente</w:t>
            </w:r>
            <w:proofErr w:type="spellEnd"/>
            <w:r w:rsidRPr="00CA14AD">
              <w:rPr>
                <w:color w:val="auto"/>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7B2AFD52" w14:textId="15BCDD56" w:rsidR="001B1B4D" w:rsidRPr="00CA14AD" w:rsidRDefault="00000000">
            <w:pPr>
              <w:spacing w:line="239" w:lineRule="auto"/>
              <w:ind w:left="0" w:right="0" w:firstLine="0"/>
              <w:rPr>
                <w:color w:val="auto"/>
              </w:rPr>
            </w:pPr>
            <w:r w:rsidRPr="00CA14AD">
              <w:rPr>
                <w:color w:val="auto"/>
              </w:rPr>
              <w:t xml:space="preserve">Le RGPD prévoit six bases légales : </w:t>
            </w:r>
          </w:p>
          <w:p w14:paraId="3B453863" w14:textId="77777777" w:rsidR="001B1B4D" w:rsidRPr="00CA14AD" w:rsidRDefault="00000000">
            <w:pPr>
              <w:spacing w:line="259" w:lineRule="auto"/>
              <w:ind w:left="0" w:right="0" w:firstLine="0"/>
              <w:jc w:val="left"/>
              <w:rPr>
                <w:color w:val="auto"/>
              </w:rPr>
            </w:pPr>
            <w:r w:rsidRPr="00CA14AD">
              <w:rPr>
                <w:color w:val="auto"/>
              </w:rPr>
              <w:t xml:space="preserve"> </w:t>
            </w:r>
          </w:p>
          <w:p w14:paraId="699102B5" w14:textId="77777777" w:rsidR="001B1B4D" w:rsidRPr="00CA14AD" w:rsidRDefault="00000000">
            <w:pPr>
              <w:numPr>
                <w:ilvl w:val="0"/>
                <w:numId w:val="9"/>
              </w:numPr>
              <w:spacing w:line="259" w:lineRule="auto"/>
              <w:ind w:right="0" w:firstLine="0"/>
              <w:rPr>
                <w:color w:val="auto"/>
              </w:rPr>
            </w:pPr>
            <w:r w:rsidRPr="00CA14AD">
              <w:rPr>
                <w:color w:val="auto"/>
              </w:rPr>
              <w:t xml:space="preserve">Exécution d’un contrat ou exécution de </w:t>
            </w:r>
          </w:p>
          <w:p w14:paraId="7B21C44C" w14:textId="77777777" w:rsidR="001B1B4D" w:rsidRPr="00CA14AD" w:rsidRDefault="00000000">
            <w:pPr>
              <w:spacing w:line="259" w:lineRule="auto"/>
              <w:ind w:left="0" w:right="0" w:firstLine="0"/>
              <w:jc w:val="left"/>
              <w:rPr>
                <w:color w:val="auto"/>
              </w:rPr>
            </w:pPr>
            <w:r w:rsidRPr="00CA14AD">
              <w:rPr>
                <w:color w:val="auto"/>
              </w:rPr>
              <w:t xml:space="preserve">mesures précontractuelles ; </w:t>
            </w:r>
          </w:p>
          <w:p w14:paraId="5974A30D" w14:textId="77777777" w:rsidR="001B1B4D" w:rsidRPr="00CA14AD" w:rsidRDefault="00000000">
            <w:pPr>
              <w:numPr>
                <w:ilvl w:val="0"/>
                <w:numId w:val="9"/>
              </w:numPr>
              <w:spacing w:line="259" w:lineRule="auto"/>
              <w:ind w:right="0" w:firstLine="0"/>
              <w:rPr>
                <w:color w:val="auto"/>
              </w:rPr>
            </w:pPr>
            <w:r w:rsidRPr="00CA14AD">
              <w:rPr>
                <w:color w:val="auto"/>
              </w:rPr>
              <w:t xml:space="preserve">Consentement ; </w:t>
            </w:r>
          </w:p>
          <w:p w14:paraId="6AA004E8" w14:textId="77777777" w:rsidR="001B1B4D" w:rsidRPr="00CA14AD" w:rsidRDefault="00000000">
            <w:pPr>
              <w:numPr>
                <w:ilvl w:val="0"/>
                <w:numId w:val="9"/>
              </w:numPr>
              <w:spacing w:line="239" w:lineRule="auto"/>
              <w:ind w:right="0" w:firstLine="0"/>
              <w:rPr>
                <w:color w:val="auto"/>
              </w:rPr>
            </w:pPr>
            <w:r w:rsidRPr="00CA14AD">
              <w:rPr>
                <w:color w:val="auto"/>
              </w:rPr>
              <w:t xml:space="preserve">Respect d’une obligation légale à laquelle le responsable du traitement est soumis ;  </w:t>
            </w:r>
          </w:p>
          <w:p w14:paraId="17E93AA9" w14:textId="77777777" w:rsidR="001B1B4D" w:rsidRPr="00CA14AD" w:rsidRDefault="00000000">
            <w:pPr>
              <w:numPr>
                <w:ilvl w:val="0"/>
                <w:numId w:val="9"/>
              </w:numPr>
              <w:spacing w:after="2" w:line="237" w:lineRule="auto"/>
              <w:ind w:right="0" w:firstLine="0"/>
              <w:rPr>
                <w:color w:val="auto"/>
              </w:rPr>
            </w:pPr>
            <w:r w:rsidRPr="00CA14AD">
              <w:rPr>
                <w:color w:val="auto"/>
              </w:rPr>
              <w:t xml:space="preserve">Sauvegarde des intérêts vitaux de la personne concernée ;  </w:t>
            </w:r>
          </w:p>
          <w:p w14:paraId="697C1AF7" w14:textId="77777777" w:rsidR="001B1B4D" w:rsidRPr="00CA14AD" w:rsidRDefault="00000000">
            <w:pPr>
              <w:numPr>
                <w:ilvl w:val="0"/>
                <w:numId w:val="9"/>
              </w:numPr>
              <w:spacing w:line="259" w:lineRule="auto"/>
              <w:ind w:right="0" w:firstLine="0"/>
              <w:rPr>
                <w:color w:val="auto"/>
              </w:rPr>
            </w:pPr>
            <w:r w:rsidRPr="00CA14AD">
              <w:rPr>
                <w:color w:val="auto"/>
              </w:rPr>
              <w:t xml:space="preserve">Exécution d’une mission d’intérêt public ou relevant de l’exercice de l’autorité publique dont est investi le responsable du traitement ;  - Intérêts légitimes poursuivis par le responsable du traitement à moins que ne prévalent les intérêts ou les libertés et droits fondamentaux de la personne concernée.] </w:t>
            </w:r>
          </w:p>
        </w:tc>
      </w:tr>
      <w:tr w:rsidR="001B1B4D" w14:paraId="599DE416" w14:textId="77777777">
        <w:trPr>
          <w:trHeight w:val="278"/>
        </w:trPr>
        <w:tc>
          <w:tcPr>
            <w:tcW w:w="4530" w:type="dxa"/>
            <w:tcBorders>
              <w:top w:val="single" w:sz="4" w:space="0" w:color="000000"/>
              <w:left w:val="single" w:sz="4" w:space="0" w:color="000000"/>
              <w:bottom w:val="single" w:sz="4" w:space="0" w:color="000000"/>
              <w:right w:val="single" w:sz="4" w:space="0" w:color="000000"/>
            </w:tcBorders>
          </w:tcPr>
          <w:p w14:paraId="3FB54BE7" w14:textId="77777777" w:rsidR="001B1B4D" w:rsidRDefault="00000000">
            <w:pPr>
              <w:spacing w:line="259" w:lineRule="auto"/>
              <w:ind w:left="1" w:right="0" w:firstLine="0"/>
              <w:jc w:val="left"/>
            </w:pPr>
            <w:r>
              <w:rPr>
                <w:color w:val="FF0000"/>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292DB5A3" w14:textId="77777777" w:rsidR="001B1B4D" w:rsidRDefault="00000000">
            <w:pPr>
              <w:spacing w:line="259" w:lineRule="auto"/>
              <w:ind w:left="0" w:right="0" w:firstLine="0"/>
              <w:jc w:val="left"/>
            </w:pPr>
            <w:r>
              <w:rPr>
                <w:color w:val="FF0000"/>
              </w:rPr>
              <w:t xml:space="preserve"> </w:t>
            </w:r>
          </w:p>
        </w:tc>
      </w:tr>
    </w:tbl>
    <w:p w14:paraId="194410D6" w14:textId="77777777" w:rsidR="001B1B4D" w:rsidRDefault="00000000">
      <w:pPr>
        <w:spacing w:after="158" w:line="259" w:lineRule="auto"/>
        <w:ind w:left="2" w:right="0" w:firstLine="0"/>
        <w:jc w:val="left"/>
      </w:pPr>
      <w:r>
        <w:t xml:space="preserve"> </w:t>
      </w:r>
    </w:p>
    <w:p w14:paraId="6346AA59" w14:textId="77777777" w:rsidR="001B1B4D" w:rsidRDefault="00000000">
      <w:pPr>
        <w:ind w:left="-3" w:right="0"/>
      </w:pPr>
      <w:r>
        <w:t xml:space="preserve">Lors de la collecte des Données, vous serez informé si certaines Données doivent être obligatoirement renseignées ou si elles sont facultatives. Les Données identifiées par un astérisque au sein du formulaire de collecte sont obligatoires. A défaut, l’exécution de votre demande pourra être restreinte.  </w:t>
      </w:r>
    </w:p>
    <w:p w14:paraId="2901F28C" w14:textId="77777777" w:rsidR="001B1B4D" w:rsidRDefault="00000000">
      <w:pPr>
        <w:spacing w:line="259" w:lineRule="auto"/>
        <w:ind w:left="2" w:right="0" w:firstLine="0"/>
        <w:jc w:val="left"/>
      </w:pPr>
      <w:r>
        <w:t xml:space="preserve"> </w:t>
      </w:r>
    </w:p>
    <w:p w14:paraId="4AC2B302" w14:textId="77777777" w:rsidR="001B1B4D" w:rsidRDefault="00000000">
      <w:pPr>
        <w:numPr>
          <w:ilvl w:val="0"/>
          <w:numId w:val="2"/>
        </w:numPr>
        <w:spacing w:after="159" w:line="259" w:lineRule="auto"/>
        <w:ind w:right="0" w:hanging="360"/>
        <w:jc w:val="left"/>
      </w:pPr>
      <w:r>
        <w:rPr>
          <w:b/>
        </w:rPr>
        <w:t xml:space="preserve">Qui sont les destinataires des données que nous collectons et pour quelles raisons leur transmettons-nous ces données ? </w:t>
      </w:r>
    </w:p>
    <w:p w14:paraId="2A5A3EE0" w14:textId="77777777" w:rsidR="001B1B4D" w:rsidRDefault="00000000">
      <w:pPr>
        <w:spacing w:after="158" w:line="259" w:lineRule="auto"/>
        <w:ind w:left="2" w:right="0" w:firstLine="0"/>
        <w:jc w:val="left"/>
      </w:pPr>
      <w:r>
        <w:t xml:space="preserve"> </w:t>
      </w:r>
    </w:p>
    <w:p w14:paraId="632AE779" w14:textId="3DBE8295" w:rsidR="001B1B4D" w:rsidRDefault="00000000">
      <w:pPr>
        <w:numPr>
          <w:ilvl w:val="1"/>
          <w:numId w:val="2"/>
        </w:numPr>
        <w:spacing w:after="159" w:line="259" w:lineRule="auto"/>
        <w:ind w:right="0" w:hanging="360"/>
        <w:jc w:val="left"/>
      </w:pPr>
      <w:r>
        <w:rPr>
          <w:b/>
        </w:rPr>
        <w:t xml:space="preserve">Données traitées </w:t>
      </w:r>
      <w:r w:rsidRPr="00CA14AD">
        <w:rPr>
          <w:b/>
          <w:color w:val="auto"/>
        </w:rPr>
        <w:t xml:space="preserve">par </w:t>
      </w:r>
      <w:proofErr w:type="spellStart"/>
      <w:r w:rsidR="00CA14AD" w:rsidRPr="00CA14AD">
        <w:rPr>
          <w:b/>
          <w:color w:val="auto"/>
        </w:rPr>
        <w:t>vaena</w:t>
      </w:r>
      <w:proofErr w:type="spellEnd"/>
      <w:r w:rsidR="00CA14AD" w:rsidRPr="00CA14AD">
        <w:rPr>
          <w:b/>
          <w:color w:val="auto"/>
        </w:rPr>
        <w:t xml:space="preserve"> </w:t>
      </w:r>
      <w:proofErr w:type="spellStart"/>
      <w:r w:rsidR="00CA14AD" w:rsidRPr="00CA14AD">
        <w:rPr>
          <w:b/>
          <w:color w:val="auto"/>
        </w:rPr>
        <w:t>watch</w:t>
      </w:r>
      <w:proofErr w:type="spellEnd"/>
    </w:p>
    <w:p w14:paraId="7FFEED76" w14:textId="77777777" w:rsidR="001B1B4D" w:rsidRDefault="00000000">
      <w:pPr>
        <w:spacing w:after="1"/>
        <w:ind w:left="-3" w:right="0"/>
      </w:pPr>
      <w:r>
        <w:t xml:space="preserve">Les Données collectées nous sont destinées en notre qualité de responsable du traitement. </w:t>
      </w:r>
    </w:p>
    <w:tbl>
      <w:tblPr>
        <w:tblStyle w:val="TableGrid"/>
        <w:tblW w:w="9059" w:type="dxa"/>
        <w:tblInd w:w="9" w:type="dxa"/>
        <w:tblCellMar>
          <w:top w:w="47" w:type="dxa"/>
          <w:right w:w="56" w:type="dxa"/>
        </w:tblCellMar>
        <w:tblLook w:val="04A0" w:firstRow="1" w:lastRow="0" w:firstColumn="1" w:lastColumn="0" w:noHBand="0" w:noVBand="1"/>
      </w:tblPr>
      <w:tblGrid>
        <w:gridCol w:w="1188"/>
        <w:gridCol w:w="3342"/>
        <w:gridCol w:w="4529"/>
      </w:tblGrid>
      <w:tr w:rsidR="001B1B4D" w14:paraId="6A25DF93" w14:textId="77777777">
        <w:trPr>
          <w:trHeight w:val="276"/>
        </w:trPr>
        <w:tc>
          <w:tcPr>
            <w:tcW w:w="4530"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C645" w14:textId="77777777" w:rsidR="001B1B4D" w:rsidRDefault="00000000">
            <w:pPr>
              <w:spacing w:line="259" w:lineRule="auto"/>
              <w:ind w:left="1" w:right="0" w:firstLine="0"/>
              <w:jc w:val="left"/>
            </w:pPr>
            <w:r>
              <w:rPr>
                <w:b/>
              </w:rPr>
              <w:t xml:space="preserve">Finalités </w:t>
            </w:r>
          </w:p>
        </w:tc>
        <w:tc>
          <w:tcPr>
            <w:tcW w:w="4529" w:type="dxa"/>
            <w:tcBorders>
              <w:top w:val="single" w:sz="4" w:space="0" w:color="000000"/>
              <w:left w:val="single" w:sz="4" w:space="0" w:color="000000"/>
              <w:bottom w:val="single" w:sz="4" w:space="0" w:color="000000"/>
              <w:right w:val="single" w:sz="4" w:space="0" w:color="000000"/>
            </w:tcBorders>
            <w:shd w:val="clear" w:color="auto" w:fill="BFBFBF"/>
          </w:tcPr>
          <w:p w14:paraId="0A0B2F65" w14:textId="77777777" w:rsidR="001B1B4D" w:rsidRDefault="00000000">
            <w:pPr>
              <w:spacing w:line="259" w:lineRule="auto"/>
              <w:ind w:left="0" w:right="0" w:firstLine="0"/>
              <w:jc w:val="left"/>
            </w:pPr>
            <w:r>
              <w:rPr>
                <w:b/>
              </w:rPr>
              <w:t xml:space="preserve">Service ou responsable destinataire </w:t>
            </w:r>
          </w:p>
        </w:tc>
      </w:tr>
      <w:tr w:rsidR="001B1B4D" w14:paraId="2C9AE4C5" w14:textId="77777777">
        <w:trPr>
          <w:trHeight w:val="1892"/>
        </w:trPr>
        <w:tc>
          <w:tcPr>
            <w:tcW w:w="4530" w:type="dxa"/>
            <w:gridSpan w:val="2"/>
            <w:tcBorders>
              <w:top w:val="single" w:sz="4" w:space="0" w:color="000000"/>
              <w:left w:val="single" w:sz="4" w:space="0" w:color="000000"/>
              <w:bottom w:val="single" w:sz="4" w:space="0" w:color="000000"/>
              <w:right w:val="single" w:sz="4" w:space="0" w:color="000000"/>
            </w:tcBorders>
          </w:tcPr>
          <w:p w14:paraId="135D477D" w14:textId="77777777" w:rsidR="001B1B4D" w:rsidRPr="00CA14AD" w:rsidRDefault="00000000">
            <w:pPr>
              <w:numPr>
                <w:ilvl w:val="0"/>
                <w:numId w:val="10"/>
              </w:numPr>
              <w:spacing w:line="259" w:lineRule="auto"/>
              <w:ind w:right="0" w:hanging="720"/>
              <w:jc w:val="left"/>
              <w:rPr>
                <w:color w:val="auto"/>
              </w:rPr>
            </w:pPr>
            <w:r w:rsidRPr="00CA14AD">
              <w:rPr>
                <w:color w:val="auto"/>
              </w:rPr>
              <w:t xml:space="preserve">créer votre compte en ligne, </w:t>
            </w:r>
          </w:p>
          <w:p w14:paraId="7C8C4892" w14:textId="77777777" w:rsidR="001B1B4D" w:rsidRPr="00CA14AD" w:rsidRDefault="00000000">
            <w:pPr>
              <w:numPr>
                <w:ilvl w:val="0"/>
                <w:numId w:val="10"/>
              </w:numPr>
              <w:spacing w:line="259" w:lineRule="auto"/>
              <w:ind w:right="0" w:hanging="720"/>
              <w:jc w:val="left"/>
              <w:rPr>
                <w:color w:val="auto"/>
              </w:rPr>
            </w:pPr>
            <w:r w:rsidRPr="00CA14AD">
              <w:rPr>
                <w:color w:val="auto"/>
              </w:rPr>
              <w:t xml:space="preserve">exécuter les contrats conclus entre vous et nous, </w:t>
            </w:r>
          </w:p>
        </w:tc>
        <w:tc>
          <w:tcPr>
            <w:tcW w:w="4529" w:type="dxa"/>
            <w:tcBorders>
              <w:top w:val="single" w:sz="4" w:space="0" w:color="000000"/>
              <w:left w:val="single" w:sz="4" w:space="0" w:color="000000"/>
              <w:bottom w:val="single" w:sz="4" w:space="0" w:color="000000"/>
              <w:right w:val="single" w:sz="4" w:space="0" w:color="000000"/>
            </w:tcBorders>
          </w:tcPr>
          <w:p w14:paraId="32AFDC85" w14:textId="77777777" w:rsidR="001B1B4D" w:rsidRPr="00CA14AD" w:rsidRDefault="00000000">
            <w:pPr>
              <w:numPr>
                <w:ilvl w:val="0"/>
                <w:numId w:val="11"/>
              </w:numPr>
              <w:spacing w:line="259" w:lineRule="auto"/>
              <w:ind w:right="0" w:hanging="118"/>
              <w:jc w:val="left"/>
              <w:rPr>
                <w:color w:val="auto"/>
              </w:rPr>
            </w:pPr>
            <w:r w:rsidRPr="00CA14AD">
              <w:rPr>
                <w:color w:val="auto"/>
              </w:rPr>
              <w:t xml:space="preserve">Service informatique / Webmestre ; </w:t>
            </w:r>
          </w:p>
          <w:p w14:paraId="1FAB9E21" w14:textId="77777777" w:rsidR="001B1B4D" w:rsidRPr="00CA14AD" w:rsidRDefault="00000000">
            <w:pPr>
              <w:numPr>
                <w:ilvl w:val="0"/>
                <w:numId w:val="11"/>
              </w:numPr>
              <w:spacing w:line="259" w:lineRule="auto"/>
              <w:ind w:right="0" w:hanging="118"/>
              <w:jc w:val="left"/>
              <w:rPr>
                <w:color w:val="auto"/>
              </w:rPr>
            </w:pPr>
            <w:r w:rsidRPr="00CA14AD">
              <w:rPr>
                <w:color w:val="auto"/>
              </w:rPr>
              <w:t xml:space="preserve">Service commercial ; </w:t>
            </w:r>
          </w:p>
          <w:p w14:paraId="15DE1A3A" w14:textId="77777777" w:rsidR="001B1B4D" w:rsidRPr="00CA14AD" w:rsidRDefault="00000000">
            <w:pPr>
              <w:numPr>
                <w:ilvl w:val="0"/>
                <w:numId w:val="11"/>
              </w:numPr>
              <w:spacing w:line="259" w:lineRule="auto"/>
              <w:ind w:right="0" w:hanging="118"/>
              <w:jc w:val="left"/>
              <w:rPr>
                <w:color w:val="auto"/>
              </w:rPr>
            </w:pPr>
            <w:r w:rsidRPr="00CA14AD">
              <w:rPr>
                <w:color w:val="auto"/>
              </w:rPr>
              <w:t xml:space="preserve">Service marketing </w:t>
            </w:r>
          </w:p>
          <w:p w14:paraId="04A0EC6E" w14:textId="77777777" w:rsidR="001B1B4D" w:rsidRPr="00CA14AD" w:rsidRDefault="00000000">
            <w:pPr>
              <w:numPr>
                <w:ilvl w:val="0"/>
                <w:numId w:val="11"/>
              </w:numPr>
              <w:spacing w:line="259" w:lineRule="auto"/>
              <w:ind w:right="0" w:hanging="118"/>
              <w:jc w:val="left"/>
              <w:rPr>
                <w:color w:val="auto"/>
              </w:rPr>
            </w:pPr>
            <w:r w:rsidRPr="00CA14AD">
              <w:rPr>
                <w:color w:val="auto"/>
              </w:rPr>
              <w:t xml:space="preserve">etc.] </w:t>
            </w:r>
          </w:p>
        </w:tc>
      </w:tr>
      <w:tr w:rsidR="001B1B4D" w14:paraId="3840E905" w14:textId="77777777">
        <w:trPr>
          <w:trHeight w:val="816"/>
        </w:trPr>
        <w:tc>
          <w:tcPr>
            <w:tcW w:w="1188" w:type="dxa"/>
            <w:tcBorders>
              <w:top w:val="single" w:sz="4" w:space="0" w:color="000000"/>
              <w:left w:val="single" w:sz="4" w:space="0" w:color="000000"/>
              <w:bottom w:val="single" w:sz="4" w:space="0" w:color="000000"/>
              <w:right w:val="nil"/>
            </w:tcBorders>
          </w:tcPr>
          <w:p w14:paraId="4D4724DE" w14:textId="77777777" w:rsidR="001B1B4D" w:rsidRPr="00CA14AD" w:rsidRDefault="00000000">
            <w:pPr>
              <w:spacing w:line="259" w:lineRule="auto"/>
              <w:ind w:left="92" w:right="0" w:firstLine="0"/>
              <w:jc w:val="center"/>
              <w:rPr>
                <w:color w:val="auto"/>
              </w:rPr>
            </w:pPr>
            <w:r w:rsidRPr="00CA14AD">
              <w:rPr>
                <w:color w:val="auto"/>
              </w:rPr>
              <w:t>(iii)</w:t>
            </w:r>
            <w:r w:rsidRPr="00CA14AD">
              <w:rPr>
                <w:rFonts w:ascii="Arial" w:eastAsia="Arial" w:hAnsi="Arial" w:cs="Arial"/>
                <w:color w:val="auto"/>
              </w:rPr>
              <w:t xml:space="preserve"> </w:t>
            </w:r>
          </w:p>
        </w:tc>
        <w:tc>
          <w:tcPr>
            <w:tcW w:w="3342" w:type="dxa"/>
            <w:tcBorders>
              <w:top w:val="single" w:sz="4" w:space="0" w:color="000000"/>
              <w:left w:val="nil"/>
              <w:bottom w:val="single" w:sz="4" w:space="0" w:color="000000"/>
              <w:right w:val="single" w:sz="4" w:space="0" w:color="000000"/>
            </w:tcBorders>
          </w:tcPr>
          <w:p w14:paraId="3D5E478B" w14:textId="77777777" w:rsidR="001B1B4D" w:rsidRPr="00CA14AD" w:rsidRDefault="00000000">
            <w:pPr>
              <w:tabs>
                <w:tab w:val="center" w:pos="805"/>
                <w:tab w:val="center" w:pos="1482"/>
                <w:tab w:val="right" w:pos="3286"/>
              </w:tabs>
              <w:spacing w:line="259" w:lineRule="auto"/>
              <w:ind w:left="0" w:right="0" w:firstLine="0"/>
              <w:jc w:val="left"/>
              <w:rPr>
                <w:color w:val="auto"/>
              </w:rPr>
            </w:pPr>
            <w:r w:rsidRPr="00CA14AD">
              <w:rPr>
                <w:color w:val="auto"/>
              </w:rPr>
              <w:t xml:space="preserve">gérer </w:t>
            </w:r>
            <w:r w:rsidRPr="00CA14AD">
              <w:rPr>
                <w:color w:val="auto"/>
              </w:rPr>
              <w:tab/>
              <w:t xml:space="preserve">la </w:t>
            </w:r>
            <w:r w:rsidRPr="00CA14AD">
              <w:rPr>
                <w:color w:val="auto"/>
              </w:rPr>
              <w:tab/>
              <w:t xml:space="preserve">relation </w:t>
            </w:r>
            <w:r w:rsidRPr="00CA14AD">
              <w:rPr>
                <w:color w:val="auto"/>
              </w:rPr>
              <w:tab/>
              <w:t xml:space="preserve">commerciale </w:t>
            </w:r>
          </w:p>
          <w:p w14:paraId="64EB72BD" w14:textId="3A76B412" w:rsidR="001B1B4D" w:rsidRPr="00CA14AD" w:rsidRDefault="00000000">
            <w:pPr>
              <w:spacing w:line="259" w:lineRule="auto"/>
              <w:ind w:left="0" w:right="0" w:firstLine="0"/>
              <w:jc w:val="left"/>
              <w:rPr>
                <w:color w:val="auto"/>
              </w:rPr>
            </w:pPr>
            <w:r w:rsidRPr="00CA14AD">
              <w:rPr>
                <w:color w:val="auto"/>
              </w:rPr>
              <w:t xml:space="preserve">(livraisons, factures, services </w:t>
            </w:r>
            <w:r w:rsidR="00CA14AD" w:rsidRPr="00CA14AD">
              <w:rPr>
                <w:color w:val="auto"/>
              </w:rPr>
              <w:t>après-vente</w:t>
            </w:r>
            <w:r w:rsidRPr="00CA14AD">
              <w:rPr>
                <w:color w:val="auto"/>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379DB54C" w14:textId="77777777" w:rsidR="001B1B4D" w:rsidRPr="00CA14AD" w:rsidRDefault="001B1B4D">
            <w:pPr>
              <w:spacing w:line="259" w:lineRule="auto"/>
              <w:ind w:left="0" w:right="0" w:firstLine="0"/>
              <w:jc w:val="left"/>
              <w:rPr>
                <w:color w:val="auto"/>
              </w:rPr>
            </w:pPr>
          </w:p>
        </w:tc>
      </w:tr>
      <w:tr w:rsidR="001B1B4D" w14:paraId="1BF3B40E" w14:textId="77777777">
        <w:trPr>
          <w:trHeight w:val="281"/>
        </w:trPr>
        <w:tc>
          <w:tcPr>
            <w:tcW w:w="1188" w:type="dxa"/>
            <w:tcBorders>
              <w:top w:val="single" w:sz="4" w:space="0" w:color="000000"/>
              <w:left w:val="single" w:sz="4" w:space="0" w:color="000000"/>
              <w:bottom w:val="single" w:sz="4" w:space="0" w:color="000000"/>
              <w:right w:val="nil"/>
            </w:tcBorders>
          </w:tcPr>
          <w:p w14:paraId="2D383870" w14:textId="77777777" w:rsidR="001B1B4D" w:rsidRDefault="00000000">
            <w:pPr>
              <w:spacing w:line="259" w:lineRule="auto"/>
              <w:ind w:left="110" w:right="0" w:firstLine="0"/>
              <w:jc w:val="left"/>
            </w:pPr>
            <w:r>
              <w:rPr>
                <w:color w:val="FF0000"/>
              </w:rPr>
              <w:t xml:space="preserve"> </w:t>
            </w:r>
          </w:p>
        </w:tc>
        <w:tc>
          <w:tcPr>
            <w:tcW w:w="3342" w:type="dxa"/>
            <w:tcBorders>
              <w:top w:val="single" w:sz="4" w:space="0" w:color="000000"/>
              <w:left w:val="nil"/>
              <w:bottom w:val="single" w:sz="4" w:space="0" w:color="000000"/>
              <w:right w:val="single" w:sz="4" w:space="0" w:color="000000"/>
            </w:tcBorders>
          </w:tcPr>
          <w:p w14:paraId="60D9EF6F" w14:textId="77777777" w:rsidR="001B1B4D" w:rsidRDefault="001B1B4D">
            <w:pPr>
              <w:spacing w:line="259" w:lineRule="auto"/>
              <w:ind w:left="0" w:right="0" w:firstLine="0"/>
              <w:jc w:val="left"/>
            </w:pPr>
          </w:p>
        </w:tc>
        <w:tc>
          <w:tcPr>
            <w:tcW w:w="4529" w:type="dxa"/>
            <w:tcBorders>
              <w:top w:val="single" w:sz="4" w:space="0" w:color="000000"/>
              <w:left w:val="single" w:sz="4" w:space="0" w:color="000000"/>
              <w:bottom w:val="single" w:sz="4" w:space="0" w:color="000000"/>
              <w:right w:val="single" w:sz="4" w:space="0" w:color="000000"/>
            </w:tcBorders>
          </w:tcPr>
          <w:p w14:paraId="23C371DB" w14:textId="77777777" w:rsidR="001B1B4D" w:rsidRDefault="00000000">
            <w:pPr>
              <w:spacing w:line="259" w:lineRule="auto"/>
              <w:ind w:left="108" w:right="0" w:firstLine="0"/>
              <w:jc w:val="left"/>
            </w:pPr>
            <w:r>
              <w:rPr>
                <w:color w:val="FF0000"/>
              </w:rPr>
              <w:t xml:space="preserve"> </w:t>
            </w:r>
          </w:p>
        </w:tc>
      </w:tr>
    </w:tbl>
    <w:p w14:paraId="6F4F3A3A" w14:textId="77777777" w:rsidR="001B1B4D" w:rsidRDefault="00000000">
      <w:pPr>
        <w:spacing w:after="158" w:line="259" w:lineRule="auto"/>
        <w:ind w:left="2" w:right="0" w:firstLine="0"/>
        <w:jc w:val="left"/>
      </w:pPr>
      <w:r>
        <w:t xml:space="preserve"> </w:t>
      </w:r>
    </w:p>
    <w:p w14:paraId="4D79A54D" w14:textId="77777777" w:rsidR="001B1B4D" w:rsidRDefault="00000000">
      <w:pPr>
        <w:numPr>
          <w:ilvl w:val="1"/>
          <w:numId w:val="2"/>
        </w:numPr>
        <w:spacing w:after="159" w:line="259" w:lineRule="auto"/>
        <w:ind w:right="0" w:hanging="360"/>
        <w:jc w:val="left"/>
      </w:pPr>
      <w:r>
        <w:rPr>
          <w:b/>
        </w:rPr>
        <w:t xml:space="preserve">Données transférées aux autorités et/ou organismes publics </w:t>
      </w:r>
    </w:p>
    <w:p w14:paraId="4EC759E8" w14:textId="77777777" w:rsidR="001B1B4D" w:rsidRDefault="00000000">
      <w:pPr>
        <w:ind w:left="-3" w:right="0"/>
      </w:pPr>
      <w:r>
        <w:t xml:space="preserve">Conformément à la règlementation en vigueur, les Données peuvent être transmises aux autorités compétentes sur requête et notamment aux organismes publics, aux auxiliaires de justice, aux officiers ministériels, aux organismes chargés d’effectuer le recouvrement de créances, exclusivement pour répondre aux obligations légales, ainsi que dans le cas de la recherche des auteurs d’infractions commises sur internet. </w:t>
      </w:r>
    </w:p>
    <w:p w14:paraId="50D0F871" w14:textId="77777777" w:rsidR="001B1B4D" w:rsidRDefault="00000000">
      <w:pPr>
        <w:numPr>
          <w:ilvl w:val="1"/>
          <w:numId w:val="2"/>
        </w:numPr>
        <w:spacing w:after="159" w:line="259" w:lineRule="auto"/>
        <w:ind w:right="0" w:hanging="360"/>
        <w:jc w:val="left"/>
      </w:pPr>
      <w:r>
        <w:rPr>
          <w:b/>
        </w:rPr>
        <w:t xml:space="preserve">Données transférées à des tiers </w:t>
      </w:r>
    </w:p>
    <w:p w14:paraId="7BD7D4C0" w14:textId="522FD7D4" w:rsidR="001B1B4D" w:rsidRDefault="00000000">
      <w:pPr>
        <w:ind w:left="-3" w:right="0"/>
      </w:pPr>
      <w:r>
        <w:t xml:space="preserve">Nous travaillons en étroite collaboration avec des entreprises tierces qui </w:t>
      </w:r>
      <w:r w:rsidR="00CA14AD">
        <w:t xml:space="preserve">ne </w:t>
      </w:r>
      <w:r>
        <w:t>peuvent avoir accès à vos Données</w:t>
      </w:r>
      <w:r w:rsidR="00CA14AD">
        <w:t>.</w:t>
      </w:r>
    </w:p>
    <w:p w14:paraId="17208EA5" w14:textId="77777777" w:rsidR="001B1B4D" w:rsidRDefault="00000000">
      <w:pPr>
        <w:spacing w:after="159" w:line="259" w:lineRule="auto"/>
        <w:ind w:left="357" w:right="0"/>
        <w:jc w:val="left"/>
      </w:pPr>
      <w:r>
        <w:rPr>
          <w:b/>
        </w:rPr>
        <w:lastRenderedPageBreak/>
        <w:t>4.</w:t>
      </w:r>
      <w:r>
        <w:rPr>
          <w:rFonts w:ascii="Arial" w:eastAsia="Arial" w:hAnsi="Arial" w:cs="Arial"/>
          <w:b/>
        </w:rPr>
        <w:t xml:space="preserve"> </w:t>
      </w:r>
      <w:r>
        <w:rPr>
          <w:b/>
        </w:rPr>
        <w:t xml:space="preserve">Combien de temps conservons-nous vos données ? </w:t>
      </w:r>
    </w:p>
    <w:p w14:paraId="570D0870" w14:textId="77777777" w:rsidR="001B1B4D" w:rsidRDefault="00000000">
      <w:pPr>
        <w:ind w:left="-3" w:right="0"/>
      </w:pPr>
      <w:r>
        <w:t xml:space="preserve">Vos Données ne seront pas conservées au-delà de la durée strictement nécessaire aux finalités poursuivies telles qu’énoncées dans la présente politique et ce conformément au Règlement et aux lois applicables. </w:t>
      </w:r>
    </w:p>
    <w:p w14:paraId="2A0988E1" w14:textId="0322716D" w:rsidR="001B1B4D" w:rsidRDefault="00000000">
      <w:pPr>
        <w:spacing w:after="0" w:line="259" w:lineRule="auto"/>
        <w:ind w:left="-3" w:right="-11"/>
        <w:rPr>
          <w:color w:val="auto"/>
        </w:rPr>
      </w:pPr>
      <w:r w:rsidRPr="007A7027">
        <w:rPr>
          <w:color w:val="auto"/>
        </w:rPr>
        <w:t xml:space="preserve">A cet égard, les Données utilisées aux fins </w:t>
      </w:r>
      <w:r w:rsidR="00CA14AD" w:rsidRPr="007A7027">
        <w:rPr>
          <w:color w:val="auto"/>
        </w:rPr>
        <w:t xml:space="preserve">commerciales </w:t>
      </w:r>
      <w:r w:rsidRPr="007A7027">
        <w:rPr>
          <w:color w:val="auto"/>
        </w:rPr>
        <w:t xml:space="preserve">sont conservées pendant [précisez la durée de conservation pour ces données : pendant toute la durée de la relation contractuelle, puis archivées conformément aux délais de prescription. </w:t>
      </w:r>
    </w:p>
    <w:p w14:paraId="0F995C7D" w14:textId="77777777" w:rsidR="007A7027" w:rsidRPr="007A7027" w:rsidRDefault="007A7027">
      <w:pPr>
        <w:spacing w:after="0" w:line="259" w:lineRule="auto"/>
        <w:ind w:left="-3" w:right="-11"/>
        <w:rPr>
          <w:color w:val="auto"/>
        </w:rPr>
      </w:pPr>
    </w:p>
    <w:tbl>
      <w:tblPr>
        <w:tblStyle w:val="TableGrid"/>
        <w:tblW w:w="9059" w:type="dxa"/>
        <w:tblInd w:w="9" w:type="dxa"/>
        <w:tblCellMar>
          <w:top w:w="47" w:type="dxa"/>
          <w:left w:w="107" w:type="dxa"/>
          <w:right w:w="56" w:type="dxa"/>
        </w:tblCellMar>
        <w:tblLook w:val="04A0" w:firstRow="1" w:lastRow="0" w:firstColumn="1" w:lastColumn="0" w:noHBand="0" w:noVBand="1"/>
      </w:tblPr>
      <w:tblGrid>
        <w:gridCol w:w="4530"/>
        <w:gridCol w:w="4529"/>
      </w:tblGrid>
      <w:tr w:rsidR="001B1B4D" w14:paraId="554C83C6" w14:textId="77777777">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BFBFBF"/>
          </w:tcPr>
          <w:p w14:paraId="4AD4F18F" w14:textId="77777777" w:rsidR="001B1B4D" w:rsidRDefault="00000000">
            <w:pPr>
              <w:spacing w:line="259" w:lineRule="auto"/>
              <w:ind w:left="1" w:right="0" w:firstLine="0"/>
              <w:jc w:val="left"/>
            </w:pPr>
            <w:r>
              <w:rPr>
                <w:b/>
              </w:rPr>
              <w:t xml:space="preserve">Finalités </w:t>
            </w:r>
          </w:p>
        </w:tc>
        <w:tc>
          <w:tcPr>
            <w:tcW w:w="4529" w:type="dxa"/>
            <w:tcBorders>
              <w:top w:val="single" w:sz="4" w:space="0" w:color="000000"/>
              <w:left w:val="single" w:sz="4" w:space="0" w:color="000000"/>
              <w:bottom w:val="single" w:sz="4" w:space="0" w:color="000000"/>
              <w:right w:val="single" w:sz="4" w:space="0" w:color="000000"/>
            </w:tcBorders>
            <w:shd w:val="clear" w:color="auto" w:fill="BFBFBF"/>
          </w:tcPr>
          <w:p w14:paraId="6643E246" w14:textId="77777777" w:rsidR="001B1B4D" w:rsidRDefault="00000000">
            <w:pPr>
              <w:spacing w:line="259" w:lineRule="auto"/>
              <w:ind w:left="0" w:right="0" w:firstLine="0"/>
              <w:jc w:val="left"/>
            </w:pPr>
            <w:r>
              <w:rPr>
                <w:b/>
              </w:rPr>
              <w:t xml:space="preserve">Durée de conservation </w:t>
            </w:r>
          </w:p>
        </w:tc>
      </w:tr>
      <w:tr w:rsidR="001B1B4D" w14:paraId="71577582" w14:textId="77777777">
        <w:trPr>
          <w:trHeight w:val="2429"/>
        </w:trPr>
        <w:tc>
          <w:tcPr>
            <w:tcW w:w="4530" w:type="dxa"/>
            <w:tcBorders>
              <w:top w:val="single" w:sz="4" w:space="0" w:color="000000"/>
              <w:left w:val="single" w:sz="4" w:space="0" w:color="000000"/>
              <w:bottom w:val="single" w:sz="4" w:space="0" w:color="000000"/>
              <w:right w:val="single" w:sz="4" w:space="0" w:color="000000"/>
            </w:tcBorders>
          </w:tcPr>
          <w:p w14:paraId="7FA9BC07" w14:textId="77777777" w:rsidR="001B1B4D" w:rsidRPr="007A7027" w:rsidRDefault="00000000">
            <w:pPr>
              <w:numPr>
                <w:ilvl w:val="0"/>
                <w:numId w:val="12"/>
              </w:numPr>
              <w:spacing w:line="259" w:lineRule="auto"/>
              <w:ind w:right="0" w:hanging="720"/>
              <w:jc w:val="left"/>
              <w:rPr>
                <w:color w:val="auto"/>
              </w:rPr>
            </w:pPr>
            <w:r w:rsidRPr="007A7027">
              <w:rPr>
                <w:color w:val="auto"/>
              </w:rPr>
              <w:t xml:space="preserve">créer votre compte en ligne, </w:t>
            </w:r>
          </w:p>
          <w:p w14:paraId="2D9F5740" w14:textId="77777777" w:rsidR="001B1B4D" w:rsidRPr="007A7027" w:rsidRDefault="00000000">
            <w:pPr>
              <w:numPr>
                <w:ilvl w:val="0"/>
                <w:numId w:val="12"/>
              </w:numPr>
              <w:spacing w:after="15" w:line="239" w:lineRule="auto"/>
              <w:ind w:right="0" w:hanging="720"/>
              <w:jc w:val="left"/>
              <w:rPr>
                <w:color w:val="auto"/>
              </w:rPr>
            </w:pPr>
            <w:r w:rsidRPr="007A7027">
              <w:rPr>
                <w:color w:val="auto"/>
              </w:rPr>
              <w:t xml:space="preserve">exécuter les contrats conclus entre vous et nous, </w:t>
            </w:r>
          </w:p>
          <w:p w14:paraId="54E2EBB8" w14:textId="77777777" w:rsidR="001B1B4D" w:rsidRPr="007A7027" w:rsidRDefault="00000000">
            <w:pPr>
              <w:numPr>
                <w:ilvl w:val="0"/>
                <w:numId w:val="12"/>
              </w:numPr>
              <w:spacing w:line="259" w:lineRule="auto"/>
              <w:ind w:right="0" w:hanging="720"/>
              <w:jc w:val="left"/>
              <w:rPr>
                <w:color w:val="auto"/>
              </w:rPr>
            </w:pPr>
            <w:r w:rsidRPr="007A7027">
              <w:rPr>
                <w:color w:val="auto"/>
              </w:rPr>
              <w:t xml:space="preserve">gérer </w:t>
            </w:r>
            <w:r w:rsidRPr="007A7027">
              <w:rPr>
                <w:color w:val="auto"/>
              </w:rPr>
              <w:tab/>
              <w:t xml:space="preserve">la </w:t>
            </w:r>
            <w:r w:rsidRPr="007A7027">
              <w:rPr>
                <w:color w:val="auto"/>
              </w:rPr>
              <w:tab/>
              <w:t xml:space="preserve">relation </w:t>
            </w:r>
            <w:r w:rsidRPr="007A7027">
              <w:rPr>
                <w:color w:val="auto"/>
              </w:rPr>
              <w:tab/>
              <w:t xml:space="preserve">commerciale </w:t>
            </w:r>
          </w:p>
          <w:p w14:paraId="2079D7E6" w14:textId="5B1D5768" w:rsidR="001B1B4D" w:rsidRPr="007A7027" w:rsidRDefault="00000000">
            <w:pPr>
              <w:spacing w:line="259" w:lineRule="auto"/>
              <w:ind w:left="1083" w:right="0" w:firstLine="0"/>
              <w:jc w:val="left"/>
              <w:rPr>
                <w:color w:val="auto"/>
              </w:rPr>
            </w:pPr>
            <w:r w:rsidRPr="007A7027">
              <w:rPr>
                <w:color w:val="auto"/>
              </w:rPr>
              <w:t xml:space="preserve">(livraisons, factures, services </w:t>
            </w:r>
            <w:r w:rsidR="007A7027" w:rsidRPr="007A7027">
              <w:rPr>
                <w:color w:val="auto"/>
              </w:rPr>
              <w:t>après-vente</w:t>
            </w:r>
            <w:r w:rsidRPr="007A7027">
              <w:rPr>
                <w:color w:val="auto"/>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58C0A3C4" w14:textId="4F615565" w:rsidR="001B1B4D" w:rsidRPr="007A7027" w:rsidRDefault="007A7027">
            <w:pPr>
              <w:numPr>
                <w:ilvl w:val="0"/>
                <w:numId w:val="13"/>
              </w:numPr>
              <w:spacing w:line="259" w:lineRule="auto"/>
              <w:ind w:left="117" w:right="0" w:hanging="117"/>
              <w:jc w:val="left"/>
              <w:rPr>
                <w:color w:val="auto"/>
              </w:rPr>
            </w:pPr>
            <w:r w:rsidRPr="007A7027">
              <w:rPr>
                <w:color w:val="auto"/>
              </w:rPr>
              <w:t>pendant toute la durée de la relation contractuelle, puis archivées conformément aux délais de prescription.</w:t>
            </w:r>
          </w:p>
        </w:tc>
      </w:tr>
      <w:tr w:rsidR="001B1B4D" w14:paraId="2A41C27D" w14:textId="77777777">
        <w:trPr>
          <w:trHeight w:val="278"/>
        </w:trPr>
        <w:tc>
          <w:tcPr>
            <w:tcW w:w="4530" w:type="dxa"/>
            <w:tcBorders>
              <w:top w:val="single" w:sz="4" w:space="0" w:color="000000"/>
              <w:left w:val="single" w:sz="4" w:space="0" w:color="000000"/>
              <w:bottom w:val="single" w:sz="4" w:space="0" w:color="000000"/>
              <w:right w:val="single" w:sz="4" w:space="0" w:color="000000"/>
            </w:tcBorders>
          </w:tcPr>
          <w:p w14:paraId="4343FE3A" w14:textId="77777777" w:rsidR="001B1B4D" w:rsidRDefault="00000000">
            <w:pPr>
              <w:spacing w:line="259" w:lineRule="auto"/>
              <w:ind w:left="3" w:right="0" w:firstLine="0"/>
              <w:jc w:val="left"/>
            </w:pPr>
            <w:r>
              <w:rPr>
                <w:color w:val="FF0000"/>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227CD69B" w14:textId="77777777" w:rsidR="001B1B4D" w:rsidRDefault="00000000">
            <w:pPr>
              <w:spacing w:line="259" w:lineRule="auto"/>
              <w:ind w:left="0" w:right="0" w:firstLine="0"/>
              <w:jc w:val="left"/>
            </w:pPr>
            <w:r>
              <w:rPr>
                <w:color w:val="FF0000"/>
              </w:rPr>
              <w:t xml:space="preserve"> </w:t>
            </w:r>
          </w:p>
        </w:tc>
      </w:tr>
    </w:tbl>
    <w:p w14:paraId="37CF0882" w14:textId="77777777" w:rsidR="001B1B4D" w:rsidRDefault="00000000">
      <w:pPr>
        <w:spacing w:after="158" w:line="259" w:lineRule="auto"/>
        <w:ind w:left="2" w:right="0" w:firstLine="0"/>
        <w:jc w:val="left"/>
      </w:pPr>
      <w:r>
        <w:t xml:space="preserve"> </w:t>
      </w:r>
    </w:p>
    <w:p w14:paraId="1C862790" w14:textId="77777777" w:rsidR="001B1B4D" w:rsidRDefault="00000000">
      <w:pPr>
        <w:ind w:left="-3" w:right="0"/>
      </w:pPr>
      <w:r>
        <w:t xml:space="preserve">Lorsque les durées de conservation arrivent à leur terme, vos Données sont effacées ou anonymisées de manière à pouvoir les exploiter sans porter atteinte à vos droits. Néanmoins, vos Données pourront être archivées au-delà des durées prévues pour les besoins de la recherche, la constatation et de la poursuite des infractions pénales dans le seul but de permettre, en tant que de besoin, la mise à disposition de vos Données à l’autorité judiciaire. </w:t>
      </w:r>
    </w:p>
    <w:p w14:paraId="61A88BF6" w14:textId="77777777" w:rsidR="001B1B4D" w:rsidRDefault="00000000">
      <w:pPr>
        <w:ind w:left="-3" w:right="0"/>
      </w:pPr>
      <w:r>
        <w:t xml:space="preserve">L’archivage implique que vos Données ne seront plus consultables en ligne mais seront extraites et conservées sur un support autonome et sécurisé. </w:t>
      </w:r>
    </w:p>
    <w:p w14:paraId="1A0E559B" w14:textId="77777777" w:rsidR="001B1B4D" w:rsidRDefault="00000000">
      <w:pPr>
        <w:numPr>
          <w:ilvl w:val="0"/>
          <w:numId w:val="4"/>
        </w:numPr>
        <w:spacing w:after="159" w:line="259" w:lineRule="auto"/>
        <w:ind w:right="0" w:hanging="360"/>
        <w:jc w:val="left"/>
      </w:pPr>
      <w:r>
        <w:rPr>
          <w:b/>
        </w:rPr>
        <w:t xml:space="preserve">Vos données sont-elles transférées, comment et où ? </w:t>
      </w:r>
    </w:p>
    <w:p w14:paraId="25AFB530" w14:textId="6D6DF301" w:rsidR="007A7027" w:rsidRPr="007A7027" w:rsidRDefault="00000000" w:rsidP="007A7027">
      <w:pPr>
        <w:spacing w:after="0" w:line="402" w:lineRule="auto"/>
        <w:ind w:left="-3" w:right="-11"/>
        <w:rPr>
          <w:color w:val="auto"/>
        </w:rPr>
      </w:pPr>
      <w:r w:rsidRPr="007A7027">
        <w:rPr>
          <w:color w:val="auto"/>
        </w:rPr>
        <w:t>les données ne font pas l’objet de transfert hors du territoire de l’Union européenne</w:t>
      </w:r>
    </w:p>
    <w:p w14:paraId="3850C96E" w14:textId="534C002E" w:rsidR="001B1B4D" w:rsidRDefault="00000000" w:rsidP="007A7027">
      <w:pPr>
        <w:spacing w:after="0" w:line="402" w:lineRule="auto"/>
        <w:ind w:left="-3" w:right="-11"/>
      </w:pPr>
      <w:r>
        <w:rPr>
          <w:b/>
        </w:rPr>
        <w:t xml:space="preserve">Comment vos données sont-elles protégées ? </w:t>
      </w:r>
    </w:p>
    <w:p w14:paraId="0E4C5C3A" w14:textId="2F7374A2" w:rsidR="001B1B4D" w:rsidRDefault="00000000">
      <w:pPr>
        <w:ind w:left="-3" w:right="0"/>
      </w:pPr>
      <w:r>
        <w:t xml:space="preserve">Nous prenons des mesures adéquates sur le plan de la technique et de l’organisation pour interdire l’accès non autorisé ou la modification, divulgation, perte ou destruction de vos Données. Il importe que vous préserviez la confidentialité de vos identifiants de façon à empêcher une utilisation illicite de votre compte. </w:t>
      </w:r>
    </w:p>
    <w:p w14:paraId="227AD9B0" w14:textId="77777777" w:rsidR="001B1B4D" w:rsidRDefault="00000000">
      <w:pPr>
        <w:numPr>
          <w:ilvl w:val="0"/>
          <w:numId w:val="4"/>
        </w:numPr>
        <w:spacing w:after="159" w:line="259" w:lineRule="auto"/>
        <w:ind w:right="0" w:hanging="360"/>
        <w:jc w:val="left"/>
      </w:pPr>
      <w:r>
        <w:rPr>
          <w:b/>
        </w:rPr>
        <w:t xml:space="preserve">Quels sont vos droits sur vos données ? </w:t>
      </w:r>
    </w:p>
    <w:p w14:paraId="5DFE0CC1" w14:textId="77777777" w:rsidR="001B1B4D" w:rsidRDefault="00000000">
      <w:pPr>
        <w:ind w:left="-3" w:right="0"/>
      </w:pPr>
      <w:r>
        <w:t xml:space="preserve">Conformément aux lois et règlements applicables en matière de protection des données personnelles, vous bénéficiez d’un certain nombre de droits relatifs à vos Données, à savoir : </w:t>
      </w:r>
    </w:p>
    <w:p w14:paraId="763C1D74" w14:textId="77777777" w:rsidR="001B1B4D" w:rsidRDefault="00000000">
      <w:pPr>
        <w:numPr>
          <w:ilvl w:val="0"/>
          <w:numId w:val="5"/>
        </w:numPr>
        <w:spacing w:after="0"/>
        <w:ind w:right="0" w:hanging="355"/>
      </w:pPr>
      <w:r>
        <w:rPr>
          <w:b/>
        </w:rPr>
        <w:t>Un droit d’accès et d’information</w:t>
      </w:r>
      <w:r>
        <w:t xml:space="preserve"> </w:t>
      </w:r>
      <w:r>
        <w:rPr>
          <w:b/>
        </w:rPr>
        <w:t>:</w:t>
      </w:r>
      <w:r>
        <w:t xml:space="preserve"> vous avez le droit d’être informé de manière concise, transparente, intelligible et facilement accessible de la manière dont vos Données sont traitées. Vous avez également le droit d’obtenir (i) la confirmation que des Données vous concernant sont traitées et, le cas échéant (ii) d’accéder à ces Données et d’en obtenir une copie. </w:t>
      </w:r>
    </w:p>
    <w:p w14:paraId="7B42E712" w14:textId="77777777" w:rsidR="001B1B4D" w:rsidRDefault="00000000">
      <w:pPr>
        <w:numPr>
          <w:ilvl w:val="0"/>
          <w:numId w:val="5"/>
        </w:numPr>
        <w:spacing w:after="1"/>
        <w:ind w:right="0" w:hanging="355"/>
      </w:pPr>
      <w:r>
        <w:rPr>
          <w:b/>
        </w:rPr>
        <w:t>Un droit de rectification</w:t>
      </w:r>
      <w:r>
        <w:t xml:space="preserve"> </w:t>
      </w:r>
      <w:r>
        <w:rPr>
          <w:b/>
        </w:rPr>
        <w:t>:</w:t>
      </w:r>
      <w:r>
        <w:t xml:space="preserve"> vous avez le droit d’obtenir la rectification des Données inexactes vous concernant. Vous avez également le droit de compléter les Données incomplètes vous concernant, en fournissant une déclaration complémentaire. En cas d’exercice de ce droit, nous nous engageons à communiquer toute rectification à l’ensemble des destinataires de vos Données. </w:t>
      </w:r>
    </w:p>
    <w:p w14:paraId="50A78829" w14:textId="77777777" w:rsidR="001B1B4D" w:rsidRDefault="00000000">
      <w:pPr>
        <w:numPr>
          <w:ilvl w:val="0"/>
          <w:numId w:val="5"/>
        </w:numPr>
        <w:spacing w:after="1"/>
        <w:ind w:right="0" w:hanging="355"/>
      </w:pPr>
      <w:r>
        <w:rPr>
          <w:b/>
        </w:rPr>
        <w:t>Un droit d’effacement</w:t>
      </w:r>
      <w:r>
        <w:t xml:space="preserve"> </w:t>
      </w:r>
      <w:r>
        <w:rPr>
          <w:b/>
        </w:rPr>
        <w:t>:</w:t>
      </w:r>
      <w:r>
        <w:t xml:space="preserve"> dans certains cas, vous avez le droit d’obtenir l’effacement de vos Données. Cependant, ceci n’est pas un droit absolu et nous pouvons pour des raisons légales ou légitimes conserver ces Données. </w:t>
      </w:r>
    </w:p>
    <w:p w14:paraId="461F7904" w14:textId="77777777" w:rsidR="001B1B4D" w:rsidRDefault="00000000">
      <w:pPr>
        <w:numPr>
          <w:ilvl w:val="0"/>
          <w:numId w:val="5"/>
        </w:numPr>
        <w:spacing w:after="1"/>
        <w:ind w:right="0" w:hanging="355"/>
      </w:pPr>
      <w:r>
        <w:rPr>
          <w:b/>
        </w:rPr>
        <w:t>Un droit à la limitation du traitement</w:t>
      </w:r>
      <w:r>
        <w:t xml:space="preserve"> </w:t>
      </w:r>
      <w:r>
        <w:rPr>
          <w:b/>
        </w:rPr>
        <w:t>:</w:t>
      </w:r>
      <w:r>
        <w:t xml:space="preserve"> dans certains cas, vous avez le droit d’obtenir la limitation du traitement sur vos Données. </w:t>
      </w:r>
    </w:p>
    <w:p w14:paraId="40726C6A" w14:textId="77777777" w:rsidR="001B1B4D" w:rsidRDefault="00000000">
      <w:pPr>
        <w:numPr>
          <w:ilvl w:val="0"/>
          <w:numId w:val="5"/>
        </w:numPr>
        <w:spacing w:after="1"/>
        <w:ind w:right="0" w:hanging="355"/>
      </w:pPr>
      <w:r>
        <w:rPr>
          <w:b/>
        </w:rPr>
        <w:lastRenderedPageBreak/>
        <w:t>Un droit à la portabilité des Données</w:t>
      </w:r>
      <w:r>
        <w:t xml:space="preserve"> </w:t>
      </w:r>
      <w:r>
        <w:rPr>
          <w:b/>
        </w:rPr>
        <w:t>:</w:t>
      </w:r>
      <w:r>
        <w:t xml:space="preserve"> vous avez le droit de recevoir vos Données que vous nous avez fournies, dans un format structuré, couramment utilisé et lisible par une machine, pour votre usage personnel ou pour les transmettre à un tiers de votre choix. Ce droit ne s’applique que lorsque le traitement de vos Données est basé sur votre consentement, sur un contrat et que ce traitement est effectué par des moyens automatisés. </w:t>
      </w:r>
    </w:p>
    <w:p w14:paraId="00B5EFCF" w14:textId="77777777" w:rsidR="001B1B4D" w:rsidRDefault="00000000">
      <w:pPr>
        <w:numPr>
          <w:ilvl w:val="0"/>
          <w:numId w:val="5"/>
        </w:numPr>
        <w:spacing w:after="1"/>
        <w:ind w:right="0" w:hanging="355"/>
      </w:pPr>
      <w:r>
        <w:rPr>
          <w:b/>
        </w:rPr>
        <w:t>Un droit d’opposition au traitement</w:t>
      </w:r>
      <w:r>
        <w:t xml:space="preserve"> </w:t>
      </w:r>
      <w:r>
        <w:rPr>
          <w:b/>
        </w:rPr>
        <w:t>:</w:t>
      </w:r>
      <w:r>
        <w:t xml:space="preserve"> vous avez le droit de vous opposer à tout moment au traitement de vos Données pour les traitements basés sur notre intérêt légitime, une mission d’intérêt public et ceux à des fins de prospection commerciale. Ceci n’est pas un droit absolu et nous pouvons pour des raisons légales ou légitimes refuser votre demande d’opposition. </w:t>
      </w:r>
    </w:p>
    <w:p w14:paraId="5EBD8EBF" w14:textId="77777777" w:rsidR="001B1B4D" w:rsidRDefault="00000000">
      <w:pPr>
        <w:numPr>
          <w:ilvl w:val="0"/>
          <w:numId w:val="5"/>
        </w:numPr>
        <w:spacing w:after="1"/>
        <w:ind w:right="0" w:hanging="355"/>
      </w:pPr>
      <w:r>
        <w:rPr>
          <w:b/>
        </w:rPr>
        <w:t>Le droit de retirer votre consentement à tout moment</w:t>
      </w:r>
      <w:r>
        <w:t xml:space="preserve"> </w:t>
      </w:r>
      <w:r>
        <w:rPr>
          <w:b/>
        </w:rPr>
        <w:t>:</w:t>
      </w:r>
      <w:r>
        <w:t xml:space="preserve"> vous pouvez retirer votre consentement au traitement de vos Données lorsque le traitement est basé sur votre consentement. Le retrait du consentement ne compromet pas la licéité du traitement fondé sur le consentement effectué avant ce retrait. </w:t>
      </w:r>
    </w:p>
    <w:p w14:paraId="291A1838" w14:textId="77777777" w:rsidR="001B1B4D" w:rsidRDefault="00000000">
      <w:pPr>
        <w:numPr>
          <w:ilvl w:val="0"/>
          <w:numId w:val="5"/>
        </w:numPr>
        <w:spacing w:after="1"/>
        <w:ind w:right="0" w:hanging="355"/>
      </w:pPr>
      <w:r>
        <w:rPr>
          <w:b/>
        </w:rPr>
        <w:t>Le droit de déposer une plainte auprès d’une autorité de contrôle</w:t>
      </w:r>
      <w:r>
        <w:t xml:space="preserve"> </w:t>
      </w:r>
      <w:r>
        <w:rPr>
          <w:b/>
        </w:rPr>
        <w:t xml:space="preserve">: </w:t>
      </w:r>
      <w:r>
        <w:t xml:space="preserve">vous avez le droit de contacter votre autorité de protection des données pour vous plaindre de nos pratiques de protection des données personnelles. </w:t>
      </w:r>
    </w:p>
    <w:p w14:paraId="691FF1AF" w14:textId="77777777" w:rsidR="001B1B4D" w:rsidRDefault="00000000">
      <w:pPr>
        <w:numPr>
          <w:ilvl w:val="0"/>
          <w:numId w:val="5"/>
        </w:numPr>
        <w:ind w:right="0" w:hanging="355"/>
      </w:pPr>
      <w:r>
        <w:rPr>
          <w:b/>
        </w:rPr>
        <w:t>Le</w:t>
      </w:r>
      <w:r>
        <w:t xml:space="preserve"> </w:t>
      </w:r>
      <w:r>
        <w:rPr>
          <w:b/>
        </w:rPr>
        <w:t>droit de donner des directives concernant le sort de vos données après votre décès :</w:t>
      </w:r>
      <w:r>
        <w:t xml:space="preserve"> vous avez le droit de nous donner des directives concernant l’utilisation de vos Données après votre décès. </w:t>
      </w:r>
    </w:p>
    <w:p w14:paraId="0987C282" w14:textId="651DE0F4" w:rsidR="001B1B4D" w:rsidRDefault="00000000">
      <w:pPr>
        <w:spacing w:after="159" w:line="259" w:lineRule="auto"/>
        <w:ind w:left="-3" w:right="-11"/>
      </w:pPr>
      <w:r>
        <w:t xml:space="preserve">Pour exercer ces droits, vous pouvez </w:t>
      </w:r>
      <w:r w:rsidR="007A7027" w:rsidRPr="007A7027">
        <w:rPr>
          <w:color w:val="auto"/>
        </w:rPr>
        <w:t>nous</w:t>
      </w:r>
      <w:r>
        <w:t xml:space="preserve"> contacter à l’adresse suivante : </w:t>
      </w:r>
    </w:p>
    <w:p w14:paraId="656439B0" w14:textId="6985AD23" w:rsidR="007A7027" w:rsidRDefault="007A7027" w:rsidP="007A7027">
      <w:pPr>
        <w:pStyle w:val="Paragraphedeliste"/>
        <w:numPr>
          <w:ilvl w:val="0"/>
          <w:numId w:val="5"/>
        </w:numPr>
        <w:spacing w:after="159" w:line="259" w:lineRule="auto"/>
        <w:ind w:right="-11"/>
      </w:pPr>
      <w:hyperlink r:id="rId5" w:history="1">
        <w:r w:rsidRPr="00C25BC5">
          <w:rPr>
            <w:rStyle w:val="Lienhypertexte"/>
          </w:rPr>
          <w:t>contact@vaenawatch.com</w:t>
        </w:r>
      </w:hyperlink>
    </w:p>
    <w:p w14:paraId="1264C3DB" w14:textId="629F5A76" w:rsidR="007A7027" w:rsidRDefault="007A7027" w:rsidP="007A7027">
      <w:pPr>
        <w:pStyle w:val="Paragraphedeliste"/>
        <w:numPr>
          <w:ilvl w:val="0"/>
          <w:numId w:val="5"/>
        </w:numPr>
        <w:spacing w:after="159" w:line="259" w:lineRule="auto"/>
        <w:ind w:right="-11"/>
      </w:pPr>
      <w:r>
        <w:t>Par courrier : 275 chemin du collet, 73300 Albiez Montrond</w:t>
      </w:r>
    </w:p>
    <w:p w14:paraId="383DB956" w14:textId="77777777" w:rsidR="001B1B4D" w:rsidRDefault="00000000">
      <w:pPr>
        <w:ind w:left="-3" w:right="0"/>
      </w:pPr>
      <w:r>
        <w:t xml:space="preserve">Notez que nous pouvons exiger un justificatif de votre identité pour l’exercice de ces droits.  </w:t>
      </w:r>
    </w:p>
    <w:p w14:paraId="32FBF65A" w14:textId="77777777" w:rsidR="001B1B4D" w:rsidRDefault="00000000">
      <w:pPr>
        <w:numPr>
          <w:ilvl w:val="0"/>
          <w:numId w:val="4"/>
        </w:numPr>
        <w:spacing w:after="159" w:line="259" w:lineRule="auto"/>
        <w:ind w:right="0" w:hanging="360"/>
        <w:jc w:val="left"/>
      </w:pPr>
      <w:r>
        <w:rPr>
          <w:b/>
        </w:rPr>
        <w:t xml:space="preserve">Modification de notre politique de confidentialité </w:t>
      </w:r>
    </w:p>
    <w:p w14:paraId="0726B9EF" w14:textId="77777777" w:rsidR="001B1B4D" w:rsidRDefault="00000000">
      <w:pPr>
        <w:ind w:left="-3" w:right="0"/>
      </w:pPr>
      <w:r>
        <w:t xml:space="preserve">Nous pouvons être amenés à modifier occasionnellement la présente politique, afin notamment de se conformer à toutes évolutions réglementaires, jurisprudentielles, éditoriales ou techniques. Le cas échéant, nous changerons la date de « dernière mise à jour » et indiquerons la date à laquelle les modifications ont été apportées. Lorsque cela est nécessaire, notamment mais pas exclusivement en cas de modification substantielle ou d’évènement particulier requérant la modification de la présente politique, nous vous informerons et/ou solliciterons votre accord. Nous vous conseillons de consulter régulièrement cette page pour prendre connaissance des éventuelles modifications ou mises à jour apportées à notre politique.  </w:t>
      </w:r>
    </w:p>
    <w:p w14:paraId="73B7B421" w14:textId="77777777" w:rsidR="001B1B4D" w:rsidRDefault="00000000">
      <w:pPr>
        <w:numPr>
          <w:ilvl w:val="0"/>
          <w:numId w:val="4"/>
        </w:numPr>
        <w:spacing w:after="159" w:line="259" w:lineRule="auto"/>
        <w:ind w:right="0" w:hanging="360"/>
        <w:jc w:val="left"/>
      </w:pPr>
      <w:r>
        <w:rPr>
          <w:b/>
        </w:rPr>
        <w:t xml:space="preserve">Contact </w:t>
      </w:r>
    </w:p>
    <w:p w14:paraId="69863991" w14:textId="77777777" w:rsidR="001B1B4D" w:rsidRDefault="00000000">
      <w:pPr>
        <w:ind w:left="-3" w:right="0"/>
      </w:pPr>
      <w:r>
        <w:t xml:space="preserve">Pour toute question relative à la présente politique ou pour toute demande relative à vos Données, vous pouvez nous contacter en : </w:t>
      </w:r>
    </w:p>
    <w:p w14:paraId="5D5B58F3" w14:textId="37820A5B" w:rsidR="001B1B4D" w:rsidRPr="007A7027" w:rsidRDefault="00000000">
      <w:pPr>
        <w:numPr>
          <w:ilvl w:val="0"/>
          <w:numId w:val="6"/>
        </w:numPr>
        <w:spacing w:after="0" w:line="259" w:lineRule="auto"/>
        <w:ind w:right="-6" w:hanging="360"/>
        <w:rPr>
          <w:color w:val="auto"/>
        </w:rPr>
      </w:pPr>
      <w:r>
        <w:t xml:space="preserve">Adressant un courriel à l’adresse suivante : </w:t>
      </w:r>
      <w:r w:rsidR="007A7027" w:rsidRPr="007A7027">
        <w:rPr>
          <w:color w:val="auto"/>
        </w:rPr>
        <w:t>contact@vaenawatch.com</w:t>
      </w:r>
      <w:r w:rsidRPr="007A7027">
        <w:rPr>
          <w:color w:val="auto"/>
        </w:rPr>
        <w:t xml:space="preserve">; ou </w:t>
      </w:r>
    </w:p>
    <w:p w14:paraId="31ECEEFE" w14:textId="7315C41B" w:rsidR="001B1B4D" w:rsidRDefault="00000000" w:rsidP="007A7027">
      <w:pPr>
        <w:pStyle w:val="Paragraphedeliste"/>
        <w:numPr>
          <w:ilvl w:val="0"/>
          <w:numId w:val="6"/>
        </w:numPr>
        <w:spacing w:after="159" w:line="259" w:lineRule="auto"/>
        <w:ind w:right="-11"/>
      </w:pPr>
      <w:r>
        <w:t xml:space="preserve">Adressant un courrier à l’adresse suivante </w:t>
      </w:r>
      <w:r w:rsidR="007A7027">
        <w:t>275 chemin du collet, 73300 Albiez Montrond</w:t>
      </w:r>
      <w:r>
        <w:t xml:space="preserve"> </w:t>
      </w:r>
    </w:p>
    <w:p w14:paraId="699954F2" w14:textId="49D74D7A" w:rsidR="001B1B4D" w:rsidRPr="007A7027" w:rsidRDefault="00000000">
      <w:pPr>
        <w:ind w:left="-3" w:right="0"/>
        <w:rPr>
          <w:color w:val="auto"/>
        </w:rPr>
      </w:pPr>
      <w:r w:rsidRPr="007A7027">
        <w:rPr>
          <w:color w:val="auto"/>
        </w:rPr>
        <w:t xml:space="preserve">Version mise à jour le </w:t>
      </w:r>
      <w:r w:rsidR="007A7027" w:rsidRPr="007A7027">
        <w:rPr>
          <w:color w:val="auto"/>
        </w:rPr>
        <w:t>21 décembre 2024</w:t>
      </w:r>
      <w:r w:rsidRPr="007A7027">
        <w:rPr>
          <w:color w:val="auto"/>
        </w:rPr>
        <w:t xml:space="preserve"> </w:t>
      </w:r>
    </w:p>
    <w:sectPr w:rsidR="001B1B4D" w:rsidRPr="007A7027" w:rsidSect="007A7027">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DFF"/>
    <w:multiLevelType w:val="hybridMultilevel"/>
    <w:tmpl w:val="C9266022"/>
    <w:lvl w:ilvl="0" w:tplc="59C44EB0">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E425E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8441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07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9AE53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B2577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4867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E8CF0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5AA8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18350F"/>
    <w:multiLevelType w:val="multilevel"/>
    <w:tmpl w:val="99A85DFA"/>
    <w:lvl w:ilvl="0">
      <w:start w:val="2"/>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C1533E"/>
    <w:multiLevelType w:val="hybridMultilevel"/>
    <w:tmpl w:val="6C8CB6A2"/>
    <w:lvl w:ilvl="0" w:tplc="EDD6EFB8">
      <w:start w:val="1"/>
      <w:numFmt w:val="lowerRoman"/>
      <w:lvlText w:val="(%1)"/>
      <w:lvlJc w:val="left"/>
      <w:pPr>
        <w:ind w:left="1083"/>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F7309A12">
      <w:start w:val="1"/>
      <w:numFmt w:val="lowerLetter"/>
      <w:lvlText w:val="%2"/>
      <w:lvlJc w:val="left"/>
      <w:pPr>
        <w:ind w:left="15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F9EF6A4">
      <w:start w:val="1"/>
      <w:numFmt w:val="lowerRoman"/>
      <w:lvlText w:val="%3"/>
      <w:lvlJc w:val="left"/>
      <w:pPr>
        <w:ind w:left="227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A420D62A">
      <w:start w:val="1"/>
      <w:numFmt w:val="decimal"/>
      <w:lvlText w:val="%4"/>
      <w:lvlJc w:val="left"/>
      <w:pPr>
        <w:ind w:left="299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8EB2A464">
      <w:start w:val="1"/>
      <w:numFmt w:val="lowerLetter"/>
      <w:lvlText w:val="%5"/>
      <w:lvlJc w:val="left"/>
      <w:pPr>
        <w:ind w:left="371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3B58FD56">
      <w:start w:val="1"/>
      <w:numFmt w:val="lowerRoman"/>
      <w:lvlText w:val="%6"/>
      <w:lvlJc w:val="left"/>
      <w:pPr>
        <w:ind w:left="443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6700DFE6">
      <w:start w:val="1"/>
      <w:numFmt w:val="decimal"/>
      <w:lvlText w:val="%7"/>
      <w:lvlJc w:val="left"/>
      <w:pPr>
        <w:ind w:left="515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1856095C">
      <w:start w:val="1"/>
      <w:numFmt w:val="lowerLetter"/>
      <w:lvlText w:val="%8"/>
      <w:lvlJc w:val="left"/>
      <w:pPr>
        <w:ind w:left="587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5B1CD4BA">
      <w:start w:val="1"/>
      <w:numFmt w:val="lowerRoman"/>
      <w:lvlText w:val="%9"/>
      <w:lvlJc w:val="left"/>
      <w:pPr>
        <w:ind w:left="659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19D76FEA"/>
    <w:multiLevelType w:val="hybridMultilevel"/>
    <w:tmpl w:val="7C2C063C"/>
    <w:lvl w:ilvl="0" w:tplc="834EF168">
      <w:start w:val="1"/>
      <w:numFmt w:val="lowerRoman"/>
      <w:lvlText w:val="(%1)"/>
      <w:lvlJc w:val="left"/>
      <w:pPr>
        <w:ind w:left="108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DB8AD56">
      <w:start w:val="1"/>
      <w:numFmt w:val="lowerLetter"/>
      <w:lvlText w:val="%2"/>
      <w:lvlJc w:val="left"/>
      <w:pPr>
        <w:ind w:left="15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D6EE710">
      <w:start w:val="1"/>
      <w:numFmt w:val="lowerRoman"/>
      <w:lvlText w:val="%3"/>
      <w:lvlJc w:val="left"/>
      <w:pPr>
        <w:ind w:left="22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778802C">
      <w:start w:val="1"/>
      <w:numFmt w:val="decimal"/>
      <w:lvlText w:val="%4"/>
      <w:lvlJc w:val="left"/>
      <w:pPr>
        <w:ind w:left="29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9502EA5A">
      <w:start w:val="1"/>
      <w:numFmt w:val="lowerLetter"/>
      <w:lvlText w:val="%5"/>
      <w:lvlJc w:val="left"/>
      <w:pPr>
        <w:ind w:left="37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FCF86374">
      <w:start w:val="1"/>
      <w:numFmt w:val="lowerRoman"/>
      <w:lvlText w:val="%6"/>
      <w:lvlJc w:val="left"/>
      <w:pPr>
        <w:ind w:left="44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B0A8B650">
      <w:start w:val="1"/>
      <w:numFmt w:val="decimal"/>
      <w:lvlText w:val="%7"/>
      <w:lvlJc w:val="left"/>
      <w:pPr>
        <w:ind w:left="51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C80C0E6A">
      <w:start w:val="1"/>
      <w:numFmt w:val="lowerLetter"/>
      <w:lvlText w:val="%8"/>
      <w:lvlJc w:val="left"/>
      <w:pPr>
        <w:ind w:left="58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73286042">
      <w:start w:val="1"/>
      <w:numFmt w:val="lowerRoman"/>
      <w:lvlText w:val="%9"/>
      <w:lvlJc w:val="left"/>
      <w:pPr>
        <w:ind w:left="65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236E5D8A"/>
    <w:multiLevelType w:val="hybridMultilevel"/>
    <w:tmpl w:val="7BC4A936"/>
    <w:lvl w:ilvl="0" w:tplc="ECE24ADC">
      <w:start w:val="1"/>
      <w:numFmt w:val="bullet"/>
      <w:lvlText w:val="-"/>
      <w:lvlJc w:val="left"/>
      <w:pPr>
        <w:ind w:left="11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53A0E68">
      <w:start w:val="1"/>
      <w:numFmt w:val="bullet"/>
      <w:lvlText w:val="o"/>
      <w:lvlJc w:val="left"/>
      <w:pPr>
        <w:ind w:left="11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0EBA5596">
      <w:start w:val="1"/>
      <w:numFmt w:val="bullet"/>
      <w:lvlText w:val="▪"/>
      <w:lvlJc w:val="left"/>
      <w:pPr>
        <w:ind w:left="19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C7D010A4">
      <w:start w:val="1"/>
      <w:numFmt w:val="bullet"/>
      <w:lvlText w:val="•"/>
      <w:lvlJc w:val="left"/>
      <w:pPr>
        <w:ind w:left="26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E30A7B68">
      <w:start w:val="1"/>
      <w:numFmt w:val="bullet"/>
      <w:lvlText w:val="o"/>
      <w:lvlJc w:val="left"/>
      <w:pPr>
        <w:ind w:left="33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A10267F4">
      <w:start w:val="1"/>
      <w:numFmt w:val="bullet"/>
      <w:lvlText w:val="▪"/>
      <w:lvlJc w:val="left"/>
      <w:pPr>
        <w:ind w:left="40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77CEA406">
      <w:start w:val="1"/>
      <w:numFmt w:val="bullet"/>
      <w:lvlText w:val="•"/>
      <w:lvlJc w:val="left"/>
      <w:pPr>
        <w:ind w:left="47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0FD0F746">
      <w:start w:val="1"/>
      <w:numFmt w:val="bullet"/>
      <w:lvlText w:val="o"/>
      <w:lvlJc w:val="left"/>
      <w:pPr>
        <w:ind w:left="55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D720A11C">
      <w:start w:val="1"/>
      <w:numFmt w:val="bullet"/>
      <w:lvlText w:val="▪"/>
      <w:lvlJc w:val="left"/>
      <w:pPr>
        <w:ind w:left="62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2FCC6F70"/>
    <w:multiLevelType w:val="hybridMultilevel"/>
    <w:tmpl w:val="D55E1152"/>
    <w:lvl w:ilvl="0" w:tplc="CF7C4F82">
      <w:start w:val="1"/>
      <w:numFmt w:val="bullet"/>
      <w:lvlText w:val="-"/>
      <w:lvlJc w:val="left"/>
      <w:pPr>
        <w:ind w:left="0"/>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C068EDC8">
      <w:start w:val="1"/>
      <w:numFmt w:val="bullet"/>
      <w:lvlText w:val="o"/>
      <w:lvlJc w:val="left"/>
      <w:pPr>
        <w:ind w:left="118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CA885762">
      <w:start w:val="1"/>
      <w:numFmt w:val="bullet"/>
      <w:lvlText w:val="▪"/>
      <w:lvlJc w:val="left"/>
      <w:pPr>
        <w:ind w:left="190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B5B6A598">
      <w:start w:val="1"/>
      <w:numFmt w:val="bullet"/>
      <w:lvlText w:val="•"/>
      <w:lvlJc w:val="left"/>
      <w:pPr>
        <w:ind w:left="262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248E3A6">
      <w:start w:val="1"/>
      <w:numFmt w:val="bullet"/>
      <w:lvlText w:val="o"/>
      <w:lvlJc w:val="left"/>
      <w:pPr>
        <w:ind w:left="334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1E46B4AE">
      <w:start w:val="1"/>
      <w:numFmt w:val="bullet"/>
      <w:lvlText w:val="▪"/>
      <w:lvlJc w:val="left"/>
      <w:pPr>
        <w:ind w:left="406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201E8A6E">
      <w:start w:val="1"/>
      <w:numFmt w:val="bullet"/>
      <w:lvlText w:val="•"/>
      <w:lvlJc w:val="left"/>
      <w:pPr>
        <w:ind w:left="478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23700224">
      <w:start w:val="1"/>
      <w:numFmt w:val="bullet"/>
      <w:lvlText w:val="o"/>
      <w:lvlJc w:val="left"/>
      <w:pPr>
        <w:ind w:left="550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87A43A5C">
      <w:start w:val="1"/>
      <w:numFmt w:val="bullet"/>
      <w:lvlText w:val="▪"/>
      <w:lvlJc w:val="left"/>
      <w:pPr>
        <w:ind w:left="622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481D51F1"/>
    <w:multiLevelType w:val="hybridMultilevel"/>
    <w:tmpl w:val="8880106C"/>
    <w:lvl w:ilvl="0" w:tplc="7C846B9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DCFC6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526C92">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14A63C">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E63CA">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E0CE3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4C2D6">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30CE9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042B3E">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E6264B"/>
    <w:multiLevelType w:val="hybridMultilevel"/>
    <w:tmpl w:val="94120A32"/>
    <w:lvl w:ilvl="0" w:tplc="7332B81A">
      <w:start w:val="1"/>
      <w:numFmt w:val="bullet"/>
      <w:lvlText w:val="-"/>
      <w:lvlJc w:val="left"/>
      <w:pPr>
        <w:ind w:left="11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70DE6B6E">
      <w:start w:val="1"/>
      <w:numFmt w:val="bullet"/>
      <w:lvlText w:val="o"/>
      <w:lvlJc w:val="left"/>
      <w:pPr>
        <w:ind w:left="118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DB3C3A1E">
      <w:start w:val="1"/>
      <w:numFmt w:val="bullet"/>
      <w:lvlText w:val="▪"/>
      <w:lvlJc w:val="left"/>
      <w:pPr>
        <w:ind w:left="190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F398CE1A">
      <w:start w:val="1"/>
      <w:numFmt w:val="bullet"/>
      <w:lvlText w:val="•"/>
      <w:lvlJc w:val="left"/>
      <w:pPr>
        <w:ind w:left="262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6714E88E">
      <w:start w:val="1"/>
      <w:numFmt w:val="bullet"/>
      <w:lvlText w:val="o"/>
      <w:lvlJc w:val="left"/>
      <w:pPr>
        <w:ind w:left="334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419C6D92">
      <w:start w:val="1"/>
      <w:numFmt w:val="bullet"/>
      <w:lvlText w:val="▪"/>
      <w:lvlJc w:val="left"/>
      <w:pPr>
        <w:ind w:left="406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EF726D2E">
      <w:start w:val="1"/>
      <w:numFmt w:val="bullet"/>
      <w:lvlText w:val="•"/>
      <w:lvlJc w:val="left"/>
      <w:pPr>
        <w:ind w:left="478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D87EEF14">
      <w:start w:val="1"/>
      <w:numFmt w:val="bullet"/>
      <w:lvlText w:val="o"/>
      <w:lvlJc w:val="left"/>
      <w:pPr>
        <w:ind w:left="550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9BE644D2">
      <w:start w:val="1"/>
      <w:numFmt w:val="bullet"/>
      <w:lvlText w:val="▪"/>
      <w:lvlJc w:val="left"/>
      <w:pPr>
        <w:ind w:left="6227"/>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8" w15:restartNumberingAfterBreak="0">
    <w:nsid w:val="6971750C"/>
    <w:multiLevelType w:val="hybridMultilevel"/>
    <w:tmpl w:val="5C7ECABC"/>
    <w:lvl w:ilvl="0" w:tplc="0B58B0F6">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A768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24EDA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2249A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E48F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E14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0862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C2289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12B9A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101F70"/>
    <w:multiLevelType w:val="hybridMultilevel"/>
    <w:tmpl w:val="6472D138"/>
    <w:lvl w:ilvl="0" w:tplc="D9681C8A">
      <w:start w:val="1"/>
      <w:numFmt w:val="bullet"/>
      <w:lvlText w:val="-"/>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6A5BE">
      <w:start w:val="1"/>
      <w:numFmt w:val="bullet"/>
      <w:lvlText w:val="o"/>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C245C0">
      <w:start w:val="1"/>
      <w:numFmt w:val="bullet"/>
      <w:lvlText w:val="▪"/>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82AA46">
      <w:start w:val="1"/>
      <w:numFmt w:val="bullet"/>
      <w:lvlText w:val="•"/>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9A14C8">
      <w:start w:val="1"/>
      <w:numFmt w:val="bullet"/>
      <w:lvlText w:val="o"/>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8ECE0">
      <w:start w:val="1"/>
      <w:numFmt w:val="bullet"/>
      <w:lvlText w:val="▪"/>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802F4">
      <w:start w:val="1"/>
      <w:numFmt w:val="bullet"/>
      <w:lvlText w:val="•"/>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5ECB82">
      <w:start w:val="1"/>
      <w:numFmt w:val="bullet"/>
      <w:lvlText w:val="o"/>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C2043A">
      <w:start w:val="1"/>
      <w:numFmt w:val="bullet"/>
      <w:lvlText w:val="▪"/>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3D57F5"/>
    <w:multiLevelType w:val="hybridMultilevel"/>
    <w:tmpl w:val="4E5A5708"/>
    <w:lvl w:ilvl="0" w:tplc="5226E0EC">
      <w:start w:val="1"/>
      <w:numFmt w:val="lowerRoman"/>
      <w:lvlText w:val="(%1)"/>
      <w:lvlJc w:val="left"/>
      <w:pPr>
        <w:ind w:left="108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4C0E4848">
      <w:start w:val="1"/>
      <w:numFmt w:val="lowerLetter"/>
      <w:lvlText w:val="%2"/>
      <w:lvlJc w:val="left"/>
      <w:pPr>
        <w:ind w:left="15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2" w:tplc="419080FC">
      <w:start w:val="1"/>
      <w:numFmt w:val="lowerRoman"/>
      <w:lvlText w:val="%3"/>
      <w:lvlJc w:val="left"/>
      <w:pPr>
        <w:ind w:left="22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3" w:tplc="E61AF586">
      <w:start w:val="1"/>
      <w:numFmt w:val="decimal"/>
      <w:lvlText w:val="%4"/>
      <w:lvlJc w:val="left"/>
      <w:pPr>
        <w:ind w:left="29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4" w:tplc="AC92D6C0">
      <w:start w:val="1"/>
      <w:numFmt w:val="lowerLetter"/>
      <w:lvlText w:val="%5"/>
      <w:lvlJc w:val="left"/>
      <w:pPr>
        <w:ind w:left="370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5" w:tplc="0582C72C">
      <w:start w:val="1"/>
      <w:numFmt w:val="lowerRoman"/>
      <w:lvlText w:val="%6"/>
      <w:lvlJc w:val="left"/>
      <w:pPr>
        <w:ind w:left="442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6" w:tplc="5E2AFAD4">
      <w:start w:val="1"/>
      <w:numFmt w:val="decimal"/>
      <w:lvlText w:val="%7"/>
      <w:lvlJc w:val="left"/>
      <w:pPr>
        <w:ind w:left="514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7" w:tplc="4F7CCC7C">
      <w:start w:val="1"/>
      <w:numFmt w:val="lowerLetter"/>
      <w:lvlText w:val="%8"/>
      <w:lvlJc w:val="left"/>
      <w:pPr>
        <w:ind w:left="586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8" w:tplc="40AEB306">
      <w:start w:val="1"/>
      <w:numFmt w:val="lowerRoman"/>
      <w:lvlText w:val="%9"/>
      <w:lvlJc w:val="left"/>
      <w:pPr>
        <w:ind w:left="6588"/>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6F0E4463"/>
    <w:multiLevelType w:val="hybridMultilevel"/>
    <w:tmpl w:val="7B3C14BE"/>
    <w:lvl w:ilvl="0" w:tplc="1394907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089F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6DAB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6744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CEA88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56EF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5ED0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C34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E2A4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233008"/>
    <w:multiLevelType w:val="hybridMultilevel"/>
    <w:tmpl w:val="BCB033FC"/>
    <w:lvl w:ilvl="0" w:tplc="AA3EA936">
      <w:start w:val="5"/>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62FA2C">
      <w:start w:val="1"/>
      <w:numFmt w:val="lowerLetter"/>
      <w:lvlText w:val="%2"/>
      <w:lvlJc w:val="left"/>
      <w:pPr>
        <w:ind w:left="1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3A844C">
      <w:start w:val="1"/>
      <w:numFmt w:val="lowerRoman"/>
      <w:lvlText w:val="%3"/>
      <w:lvlJc w:val="left"/>
      <w:pPr>
        <w:ind w:left="21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B94EADE">
      <w:start w:val="1"/>
      <w:numFmt w:val="decimal"/>
      <w:lvlText w:val="%4"/>
      <w:lvlJc w:val="left"/>
      <w:pPr>
        <w:ind w:left="28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10959A">
      <w:start w:val="1"/>
      <w:numFmt w:val="lowerLetter"/>
      <w:lvlText w:val="%5"/>
      <w:lvlJc w:val="left"/>
      <w:pPr>
        <w:ind w:left="36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946B90">
      <w:start w:val="1"/>
      <w:numFmt w:val="lowerRoman"/>
      <w:lvlText w:val="%6"/>
      <w:lvlJc w:val="left"/>
      <w:pPr>
        <w:ind w:left="43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9ECE70">
      <w:start w:val="1"/>
      <w:numFmt w:val="decimal"/>
      <w:lvlText w:val="%7"/>
      <w:lvlJc w:val="left"/>
      <w:pPr>
        <w:ind w:left="50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A54B156">
      <w:start w:val="1"/>
      <w:numFmt w:val="lowerLetter"/>
      <w:lvlText w:val="%8"/>
      <w:lvlJc w:val="left"/>
      <w:pPr>
        <w:ind w:left="57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8D6450A">
      <w:start w:val="1"/>
      <w:numFmt w:val="lowerRoman"/>
      <w:lvlText w:val="%9"/>
      <w:lvlJc w:val="left"/>
      <w:pPr>
        <w:ind w:left="64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633294256">
    <w:abstractNumId w:val="11"/>
  </w:num>
  <w:num w:numId="2" w16cid:durableId="1072582913">
    <w:abstractNumId w:val="1"/>
  </w:num>
  <w:num w:numId="3" w16cid:durableId="2146729352">
    <w:abstractNumId w:val="6"/>
  </w:num>
  <w:num w:numId="4" w16cid:durableId="915551850">
    <w:abstractNumId w:val="12"/>
  </w:num>
  <w:num w:numId="5" w16cid:durableId="1111897922">
    <w:abstractNumId w:val="9"/>
  </w:num>
  <w:num w:numId="6" w16cid:durableId="161359344">
    <w:abstractNumId w:val="0"/>
  </w:num>
  <w:num w:numId="7" w16cid:durableId="1706173302">
    <w:abstractNumId w:val="8"/>
  </w:num>
  <w:num w:numId="8" w16cid:durableId="1515921695">
    <w:abstractNumId w:val="10"/>
  </w:num>
  <w:num w:numId="9" w16cid:durableId="146552240">
    <w:abstractNumId w:val="5"/>
  </w:num>
  <w:num w:numId="10" w16cid:durableId="1185442328">
    <w:abstractNumId w:val="3"/>
  </w:num>
  <w:num w:numId="11" w16cid:durableId="958726391">
    <w:abstractNumId w:val="7"/>
  </w:num>
  <w:num w:numId="12" w16cid:durableId="290863612">
    <w:abstractNumId w:val="2"/>
  </w:num>
  <w:num w:numId="13" w16cid:durableId="118227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4D"/>
    <w:rsid w:val="000F252B"/>
    <w:rsid w:val="001B1B4D"/>
    <w:rsid w:val="007A7027"/>
    <w:rsid w:val="00A536BD"/>
    <w:rsid w:val="00CA14AD"/>
    <w:rsid w:val="00D32DF7"/>
    <w:rsid w:val="00E53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58AD"/>
  <w15:docId w15:val="{60D007EA-2DFE-47FB-B99B-98B8FDEA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2" w:right="2" w:hanging="10"/>
      <w:jc w:val="both"/>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A7027"/>
    <w:pPr>
      <w:ind w:left="720"/>
      <w:contextualSpacing/>
    </w:pPr>
  </w:style>
  <w:style w:type="character" w:styleId="Lienhypertexte">
    <w:name w:val="Hyperlink"/>
    <w:basedOn w:val="Policepardfaut"/>
    <w:uiPriority w:val="99"/>
    <w:unhideWhenUsed/>
    <w:rsid w:val="007A7027"/>
    <w:rPr>
      <w:color w:val="467886" w:themeColor="hyperlink"/>
      <w:u w:val="single"/>
    </w:rPr>
  </w:style>
  <w:style w:type="character" w:styleId="Mentionnonrsolue">
    <w:name w:val="Unresolved Mention"/>
    <w:basedOn w:val="Policepardfaut"/>
    <w:uiPriority w:val="99"/>
    <w:semiHidden/>
    <w:unhideWhenUsed/>
    <w:rsid w:val="007A7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vaenawatch.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1805</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Girard</dc:creator>
  <cp:keywords/>
  <cp:lastModifiedBy>Eric FOUCRIER</cp:lastModifiedBy>
  <cp:revision>3</cp:revision>
  <dcterms:created xsi:type="dcterms:W3CDTF">2024-12-22T06:49:00Z</dcterms:created>
  <dcterms:modified xsi:type="dcterms:W3CDTF">2024-12-22T06:50:00Z</dcterms:modified>
</cp:coreProperties>
</file>